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jc w:val="right"/>
        <w:rPr>
          <w:rFonts w:ascii="Times New Roman" w:hAnsi="Times New Roman"/>
          <w:sz w:val="28"/>
          <w:szCs w:val="28"/>
        </w:rPr>
      </w:pPr>
      <w:r>
        <w:drawing>
          <wp:anchor behindDoc="0" distT="0" distB="0" distL="133350" distR="114300" simplePos="0" locked="0" layoutInCell="1" allowOverlap="1" relativeHeight="2">
            <wp:simplePos x="0" y="0"/>
            <wp:positionH relativeFrom="column">
              <wp:posOffset>2891790</wp:posOffset>
            </wp:positionH>
            <wp:positionV relativeFrom="paragraph">
              <wp:posOffset>27305</wp:posOffset>
            </wp:positionV>
            <wp:extent cx="444500" cy="63500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rFonts w:ascii="Times New Roman" w:hAnsi="Times New Roman"/>
          <w:sz w:val="28"/>
          <w:szCs w:val="28"/>
        </w:rPr>
        <w:t>к</w:t>
      </w:r>
      <w:r>
        <w:rPr>
          <w:rFonts w:ascii="Times New Roman" w:hAnsi="Times New Roman"/>
          <w:sz w:val="28"/>
          <w:szCs w:val="28"/>
        </w:rPr>
        <w:t>опія</w:t>
      </w:r>
    </w:p>
    <w:p>
      <w:pPr>
        <w:pStyle w:val="Normal"/>
        <w:spacing w:before="0" w:after="0"/>
        <w:jc w:val="center"/>
        <w:rPr/>
      </w:pPr>
      <w:r>
        <w:rPr>
          <w:rFonts w:ascii="Times New Roman" w:hAnsi="Times New Roman"/>
          <w:b/>
          <w:sz w:val="28"/>
          <w:szCs w:val="28"/>
        </w:rPr>
        <w:t>МІСЦЕВЕ САМОВРЯДУВАННЯ</w:t>
      </w:r>
    </w:p>
    <w:p>
      <w:pPr>
        <w:pStyle w:val="Normal"/>
        <w:spacing w:before="0" w:after="0"/>
        <w:jc w:val="center"/>
        <w:rPr/>
      </w:pPr>
      <w:r>
        <w:rPr>
          <w:rFonts w:ascii="Times New Roman" w:hAnsi="Times New Roman"/>
          <w:b/>
          <w:sz w:val="28"/>
          <w:szCs w:val="28"/>
        </w:rPr>
        <w:t>ПОКРОВСЬКА МІСЬКА РАДА</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pPr>
      <w:r>
        <w:rPr>
          <w:rFonts w:ascii="Times New Roman" w:hAnsi="Times New Roman"/>
          <w:b/>
          <w:sz w:val="28"/>
          <w:szCs w:val="28"/>
        </w:rPr>
        <w:t>Р О З П О Р Я Д Ж Е Н Н Я</w:t>
      </w:r>
    </w:p>
    <w:p>
      <w:pPr>
        <w:pStyle w:val="Normal"/>
        <w:spacing w:before="0" w:after="0"/>
        <w:jc w:val="center"/>
        <w:rPr/>
      </w:pPr>
      <w:r>
        <w:rPr>
          <w:rFonts w:ascii="Times New Roman" w:hAnsi="Times New Roman"/>
          <w:b/>
          <w:sz w:val="28"/>
          <w:szCs w:val="28"/>
        </w:rPr>
        <w:t>МІСЬКОГО ГОЛОВИ</w:t>
      </w:r>
    </w:p>
    <w:p>
      <w:pPr>
        <w:pStyle w:val="21"/>
        <w:ind w:hanging="0"/>
        <w:jc w:val="both"/>
        <w:rPr>
          <w:rFonts w:ascii="Times New Roman" w:hAnsi="Times New Roman"/>
          <w:sz w:val="28"/>
          <w:szCs w:val="28"/>
        </w:rPr>
      </w:pPr>
      <w:r>
        <w:rPr>
          <w:rFonts w:ascii="Times New Roman" w:hAnsi="Times New Roman"/>
          <w:sz w:val="28"/>
          <w:szCs w:val="28"/>
        </w:rPr>
      </w:r>
    </w:p>
    <w:p>
      <w:pPr>
        <w:pStyle w:val="21"/>
        <w:ind w:hanging="0"/>
        <w:jc w:val="both"/>
        <w:rPr/>
      </w:pPr>
      <w:r>
        <w:rPr>
          <w:rFonts w:ascii="Times New Roman" w:hAnsi="Times New Roman"/>
          <w:sz w:val="28"/>
          <w:szCs w:val="28"/>
        </w:rPr>
        <w:t>«</w:t>
      </w:r>
      <w:r>
        <w:rPr>
          <w:rFonts w:ascii="Times New Roman" w:hAnsi="Times New Roman"/>
          <w:sz w:val="28"/>
          <w:szCs w:val="28"/>
          <w:u w:val="single"/>
        </w:rPr>
        <w:t xml:space="preserve">26 </w:t>
      </w:r>
      <w:r>
        <w:rPr>
          <w:rFonts w:ascii="Times New Roman" w:hAnsi="Times New Roman"/>
          <w:sz w:val="28"/>
          <w:szCs w:val="28"/>
        </w:rPr>
        <w:t>»</w:t>
      </w:r>
      <w:r>
        <w:rPr>
          <w:rFonts w:ascii="Times New Roman" w:hAnsi="Times New Roman"/>
          <w:sz w:val="28"/>
          <w:szCs w:val="28"/>
          <w:u w:val="single"/>
        </w:rPr>
        <w:t xml:space="preserve"> лютого </w:t>
      </w:r>
      <w:r>
        <w:rPr>
          <w:rFonts w:ascii="Times New Roman" w:hAnsi="Times New Roman"/>
          <w:sz w:val="28"/>
          <w:szCs w:val="28"/>
        </w:rPr>
        <w:t xml:space="preserve">2018р.                                                                                      № </w:t>
      </w:r>
      <w:r>
        <w:rPr>
          <w:rFonts w:ascii="Times New Roman" w:hAnsi="Times New Roman"/>
          <w:sz w:val="28"/>
          <w:szCs w:val="28"/>
          <w:u w:val="single"/>
        </w:rPr>
        <w:t>55-р</w:t>
      </w:r>
    </w:p>
    <w:p>
      <w:pPr>
        <w:pStyle w:val="21"/>
        <w:spacing w:lineRule="auto" w:line="240" w:before="0" w:after="0"/>
        <w:ind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pPr>
      <w:r>
        <w:rPr>
          <w:rFonts w:ascii="Times New Roman" w:hAnsi="Times New Roman"/>
          <w:sz w:val="28"/>
          <w:szCs w:val="28"/>
          <w:lang w:val="uk-UA"/>
        </w:rPr>
        <w:t xml:space="preserve">Про затвердження Переліку наборів </w:t>
      </w:r>
    </w:p>
    <w:p>
      <w:pPr>
        <w:pStyle w:val="Normal"/>
        <w:spacing w:lineRule="auto" w:line="240" w:before="0" w:after="0"/>
        <w:jc w:val="both"/>
        <w:rPr/>
      </w:pPr>
      <w:r>
        <w:rPr>
          <w:rFonts w:ascii="Times New Roman" w:hAnsi="Times New Roman"/>
          <w:sz w:val="28"/>
          <w:szCs w:val="28"/>
          <w:lang w:val="uk-UA"/>
        </w:rPr>
        <w:t xml:space="preserve">даних, що підлягають оприлюдненню </w:t>
      </w:r>
    </w:p>
    <w:p>
      <w:pPr>
        <w:pStyle w:val="Normal"/>
        <w:spacing w:lineRule="auto" w:line="240" w:before="0" w:after="0"/>
        <w:jc w:val="both"/>
        <w:rPr/>
      </w:pPr>
      <w:r>
        <w:rPr>
          <w:rFonts w:ascii="Times New Roman" w:hAnsi="Times New Roman"/>
          <w:sz w:val="28"/>
          <w:szCs w:val="28"/>
          <w:lang w:val="uk-UA"/>
        </w:rPr>
        <w:t xml:space="preserve">у формі відкритих даних Покровської </w:t>
      </w:r>
    </w:p>
    <w:p>
      <w:pPr>
        <w:pStyle w:val="Normal"/>
        <w:spacing w:lineRule="auto" w:line="240" w:before="0" w:after="0"/>
        <w:jc w:val="both"/>
        <w:rPr/>
      </w:pPr>
      <w:bookmarkStart w:id="0" w:name="_GoBack"/>
      <w:bookmarkEnd w:id="0"/>
      <w:r>
        <w:rPr>
          <w:rFonts w:eastAsia="Times New Roman" w:cs="Times New Roman" w:ascii="Times New Roman" w:hAnsi="Times New Roman"/>
          <w:color w:val="000000"/>
          <w:sz w:val="28"/>
          <w:szCs w:val="28"/>
          <w:lang w:val="uk-UA" w:eastAsia="ru-RU"/>
        </w:rPr>
        <w:t>міської ради та її виконавчого комітету</w:t>
      </w:r>
    </w:p>
    <w:p>
      <w:pPr>
        <w:pStyle w:val="Normal"/>
        <w:spacing w:lineRule="auto" w:line="240" w:before="0" w:after="0"/>
        <w:jc w:val="both"/>
        <w:rPr/>
      </w:pPr>
      <w:r>
        <w:rPr>
          <w:rFonts w:eastAsia="Times New Roman" w:cs="Times New Roman" w:ascii="Times New Roman" w:hAnsi="Times New Roman"/>
          <w:b/>
          <w:bCs/>
          <w:color w:val="000000"/>
          <w:sz w:val="28"/>
          <w:szCs w:val="28"/>
          <w:lang w:eastAsia="ru-RU"/>
        </w:rPr>
        <w:t>__________________________________________</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pPr>
      <w:r>
        <w:rPr>
          <w:rFonts w:eastAsia="Times New Roman" w:cs="Times New Roman" w:ascii="Times New Roman" w:hAnsi="Times New Roman"/>
          <w:color w:val="000000"/>
          <w:sz w:val="28"/>
          <w:szCs w:val="28"/>
          <w:lang w:eastAsia="ru-RU"/>
        </w:rPr>
        <w:tab/>
        <w:t>Відповідно до ст.10¹ Закону України «Про доступ до публічної інформації», на виконання постанови Кабінету Міністрів України від 21.10. 2015року №835 «Про затвердження Положення про набори даних, які підлягають оприлюдненню у формі відкритих даних» з метою більш прозорого та якісного забезпечення доступу до публічної інформації розпорядника інформації, керуючись ст.42 Закону України «Про місцеве самоврядування в Україні»:</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pPr>
      <w:r>
        <w:rPr>
          <w:rFonts w:eastAsia="Times New Roman" w:cs="Times New Roman" w:ascii="Times New Roman" w:hAnsi="Times New Roman"/>
          <w:color w:val="000000"/>
          <w:sz w:val="28"/>
          <w:szCs w:val="28"/>
          <w:lang w:eastAsia="ru-RU"/>
        </w:rPr>
        <w:tab/>
        <w:t xml:space="preserve">1. </w:t>
      </w:r>
      <w:r>
        <w:rPr>
          <w:rFonts w:eastAsia="Times New Roman" w:cs="Times New Roman" w:ascii="Times New Roman" w:hAnsi="Times New Roman"/>
          <w:bCs/>
          <w:color w:val="000000"/>
          <w:sz w:val="28"/>
          <w:szCs w:val="28"/>
          <w:lang w:val="uk-UA" w:eastAsia="ru-RU"/>
        </w:rPr>
        <w:t xml:space="preserve">Затвердити Перелік </w:t>
      </w:r>
      <w:bookmarkStart w:id="1" w:name="__DdeLink__1815_1470262116"/>
      <w:r>
        <w:rPr>
          <w:rFonts w:eastAsia="Times New Roman" w:cs="Times New Roman" w:ascii="Times New Roman" w:hAnsi="Times New Roman"/>
          <w:bCs/>
          <w:color w:val="000000"/>
          <w:sz w:val="28"/>
          <w:szCs w:val="28"/>
          <w:lang w:val="uk-UA" w:eastAsia="ru-RU"/>
        </w:rPr>
        <w:t>наборів даних, що підлягають оприлюдненню у формі відкритих даних Покровської міської ради та її виконавчого комітету</w:t>
      </w:r>
      <w:bookmarkEnd w:id="1"/>
      <w:r>
        <w:rPr>
          <w:rFonts w:eastAsia="Times New Roman" w:cs="Times New Roman" w:ascii="Times New Roman" w:hAnsi="Times New Roman"/>
          <w:bCs/>
          <w:color w:val="000000"/>
          <w:sz w:val="28"/>
          <w:szCs w:val="28"/>
          <w:lang w:val="uk-UA" w:eastAsia="ru-RU"/>
        </w:rPr>
        <w:t xml:space="preserve"> (додаток).</w:t>
      </w:r>
    </w:p>
    <w:p>
      <w:pPr>
        <w:pStyle w:val="Normal"/>
        <w:spacing w:lineRule="auto" w:line="240" w:before="0" w:after="0"/>
        <w:jc w:val="both"/>
        <w:rPr>
          <w:rFonts w:ascii="Times New Roman" w:hAnsi="Times New Roman" w:eastAsia="Times New Roman" w:cs="Times New Roman"/>
          <w:bCs/>
          <w:color w:val="000000"/>
          <w:sz w:val="24"/>
          <w:szCs w:val="24"/>
          <w:lang w:val="uk-UA" w:eastAsia="ru-RU"/>
        </w:rPr>
      </w:pPr>
      <w:r>
        <w:rPr>
          <w:rFonts w:eastAsia="Times New Roman" w:cs="Times New Roman" w:ascii="Times New Roman" w:hAnsi="Times New Roman"/>
          <w:bCs/>
          <w:color w:val="000000"/>
          <w:sz w:val="24"/>
          <w:szCs w:val="24"/>
          <w:lang w:val="uk-UA" w:eastAsia="ru-RU"/>
        </w:rPr>
      </w:r>
    </w:p>
    <w:p>
      <w:pPr>
        <w:pStyle w:val="Normal"/>
        <w:spacing w:lineRule="auto" w:line="240" w:before="0" w:after="0"/>
        <w:jc w:val="both"/>
        <w:rPr/>
      </w:pPr>
      <w:r>
        <w:rPr>
          <w:rFonts w:eastAsia="Times New Roman" w:cs="Times New Roman" w:ascii="Times New Roman" w:hAnsi="Times New Roman"/>
          <w:bCs/>
          <w:color w:val="000000"/>
          <w:sz w:val="28"/>
          <w:szCs w:val="28"/>
          <w:lang w:val="uk-UA" w:eastAsia="ru-RU"/>
        </w:rPr>
        <w:tab/>
        <w:t xml:space="preserve">2. </w:t>
      </w:r>
      <w:r>
        <w:rPr>
          <w:rFonts w:ascii="Times New Roman" w:hAnsi="Times New Roman"/>
          <w:b w:val="false"/>
          <w:bCs/>
          <w:i w:val="false"/>
          <w:caps w:val="false"/>
          <w:smallCaps w:val="false"/>
          <w:color w:val="000000"/>
          <w:spacing w:val="0"/>
          <w:sz w:val="28"/>
          <w:szCs w:val="28"/>
          <w:lang w:val="uk-UA"/>
        </w:rPr>
        <w:t>Розпорядникам інформації, під особисту відповідальність:</w:t>
      </w:r>
    </w:p>
    <w:p>
      <w:pPr>
        <w:pStyle w:val="Normal"/>
        <w:spacing w:lineRule="auto" w:line="240" w:before="0" w:after="0"/>
        <w:jc w:val="both"/>
        <w:rPr/>
      </w:pPr>
      <w:r>
        <w:rPr>
          <w:rFonts w:ascii="Times New Roman" w:hAnsi="Times New Roman"/>
          <w:b w:val="false"/>
          <w:bCs/>
          <w:i w:val="false"/>
          <w:caps w:val="false"/>
          <w:smallCaps w:val="false"/>
          <w:color w:val="000000"/>
          <w:spacing w:val="0"/>
          <w:sz w:val="28"/>
          <w:szCs w:val="28"/>
          <w:lang w:val="uk-UA"/>
        </w:rPr>
        <w:t xml:space="preserve">      </w:t>
      </w:r>
      <w:r>
        <w:rPr>
          <w:rFonts w:ascii="Times New Roman" w:hAnsi="Times New Roman"/>
          <w:b w:val="false"/>
          <w:bCs/>
          <w:i w:val="false"/>
          <w:caps w:val="false"/>
          <w:smallCaps w:val="false"/>
          <w:color w:val="000000"/>
          <w:spacing w:val="0"/>
          <w:sz w:val="28"/>
          <w:szCs w:val="28"/>
          <w:lang w:val="uk-UA"/>
        </w:rPr>
        <w:t>2.1.  Надати  дані  затверджені   п.1  цього  розпорядження  у  відділ  інформаційно — технічного забезпечення в електронному вигляді, узгоджену заступником міського голови за напрямком роботи.</w:t>
      </w:r>
    </w:p>
    <w:p>
      <w:pPr>
        <w:pStyle w:val="Normal"/>
        <w:spacing w:lineRule="auto" w:line="240" w:before="0" w:after="0"/>
        <w:jc w:val="both"/>
        <w:rPr/>
      </w:pPr>
      <w:r>
        <w:rPr>
          <w:rFonts w:ascii="Times New Roman" w:hAnsi="Times New Roman"/>
          <w:b w:val="false"/>
          <w:bCs/>
          <w:i w:val="false"/>
          <w:caps w:val="false"/>
          <w:smallCaps w:val="false"/>
          <w:color w:val="000000"/>
          <w:spacing w:val="0"/>
          <w:sz w:val="28"/>
          <w:szCs w:val="28"/>
          <w:lang w:val="uk-UA"/>
        </w:rPr>
        <w:t xml:space="preserve">                                                                      </w:t>
      </w:r>
      <w:r>
        <w:rPr>
          <w:rFonts w:ascii="Times New Roman" w:hAnsi="Times New Roman"/>
          <w:b w:val="false"/>
          <w:bCs/>
          <w:i w:val="false"/>
          <w:caps w:val="false"/>
          <w:smallCaps w:val="false"/>
          <w:color w:val="000000"/>
          <w:spacing w:val="0"/>
          <w:sz w:val="28"/>
          <w:szCs w:val="28"/>
          <w:u w:val="single"/>
          <w:lang w:val="uk-UA"/>
        </w:rPr>
        <w:t xml:space="preserve"> </w:t>
      </w:r>
      <w:r>
        <w:rPr>
          <w:rFonts w:ascii="Times New Roman" w:hAnsi="Times New Roman"/>
          <w:b w:val="false"/>
          <w:bCs/>
          <w:i w:val="false"/>
          <w:caps w:val="false"/>
          <w:smallCaps w:val="false"/>
          <w:color w:val="000000"/>
          <w:spacing w:val="0"/>
          <w:sz w:val="28"/>
          <w:szCs w:val="28"/>
          <w:u w:val="single"/>
          <w:lang w:val="uk-UA"/>
        </w:rPr>
        <w:t>Термін виконання до 15.03.2018 року</w:t>
      </w:r>
    </w:p>
    <w:p>
      <w:pPr>
        <w:pStyle w:val="Normal"/>
        <w:spacing w:lineRule="auto" w:line="240" w:before="0" w:after="0"/>
        <w:jc w:val="both"/>
        <w:rPr>
          <w:rFonts w:ascii="Times New Roman" w:hAnsi="Times New Roman"/>
          <w:b w:val="false"/>
          <w:b w:val="false"/>
          <w:bCs/>
          <w:i w:val="false"/>
          <w:i w:val="false"/>
          <w:caps w:val="false"/>
          <w:smallCaps w:val="false"/>
          <w:color w:val="000000"/>
          <w:spacing w:val="0"/>
          <w:sz w:val="24"/>
          <w:szCs w:val="24"/>
          <w:lang w:val="uk-UA"/>
        </w:rPr>
      </w:pPr>
      <w:r>
        <w:rPr>
          <w:rFonts w:ascii="Times New Roman" w:hAnsi="Times New Roman"/>
          <w:b w:val="false"/>
          <w:bCs/>
          <w:i w:val="false"/>
          <w:caps w:val="false"/>
          <w:smallCaps w:val="false"/>
          <w:color w:val="000000"/>
          <w:spacing w:val="0"/>
          <w:sz w:val="24"/>
          <w:szCs w:val="24"/>
          <w:lang w:val="uk-UA"/>
        </w:rPr>
      </w:r>
    </w:p>
    <w:p>
      <w:pPr>
        <w:pStyle w:val="Normal"/>
        <w:spacing w:lineRule="auto" w:line="240" w:before="0" w:after="0"/>
        <w:jc w:val="both"/>
        <w:rPr/>
      </w:pPr>
      <w:r>
        <w:rPr>
          <w:rFonts w:ascii="Times New Roman" w:hAnsi="Times New Roman"/>
          <w:b w:val="false"/>
          <w:bCs/>
          <w:i w:val="false"/>
          <w:caps w:val="false"/>
          <w:smallCaps w:val="false"/>
          <w:color w:val="000000"/>
          <w:spacing w:val="0"/>
          <w:sz w:val="28"/>
          <w:szCs w:val="28"/>
          <w:lang w:val="uk-UA"/>
        </w:rPr>
        <w:tab/>
        <w:t xml:space="preserve">2.2. В подальшій роботі надавати актуальну інформацію визначену у Переліку  </w:t>
      </w:r>
      <w:r>
        <w:rPr>
          <w:rFonts w:eastAsia="Times New Roman" w:cs="Times New Roman" w:ascii="Times New Roman" w:hAnsi="Times New Roman"/>
          <w:b w:val="false"/>
          <w:bCs/>
          <w:i w:val="false"/>
          <w:caps w:val="false"/>
          <w:smallCaps w:val="false"/>
          <w:color w:val="000000"/>
          <w:spacing w:val="0"/>
          <w:sz w:val="28"/>
          <w:szCs w:val="28"/>
          <w:lang w:val="uk-UA" w:eastAsia="ru-RU"/>
        </w:rPr>
        <w:t>наборів даних, що підлягають оприлюдненню у формі відкритих даних Покровської міської ради та її виконавчого комітету, у встановлені терміни.</w:t>
      </w:r>
    </w:p>
    <w:p>
      <w:pPr>
        <w:pStyle w:val="Normal"/>
        <w:spacing w:lineRule="auto" w:line="240" w:before="0" w:after="0"/>
        <w:ind w:firstLine="709"/>
        <w:jc w:val="both"/>
        <w:rPr>
          <w:rFonts w:ascii="Times New Roman" w:hAnsi="Times New Roman"/>
          <w:bCs/>
          <w:sz w:val="24"/>
          <w:szCs w:val="24"/>
          <w:lang w:val="uk-UA"/>
        </w:rPr>
      </w:pPr>
      <w:r>
        <w:rPr>
          <w:rFonts w:ascii="Times New Roman" w:hAnsi="Times New Roman"/>
          <w:bCs/>
          <w:sz w:val="24"/>
          <w:szCs w:val="24"/>
          <w:lang w:val="uk-UA"/>
        </w:rPr>
      </w:r>
    </w:p>
    <w:p>
      <w:pPr>
        <w:pStyle w:val="Normal"/>
        <w:spacing w:lineRule="auto" w:line="240"/>
        <w:ind w:hanging="0"/>
        <w:jc w:val="both"/>
        <w:rPr/>
      </w:pPr>
      <w:r>
        <w:rPr>
          <w:rFonts w:ascii="Times New Roman" w:hAnsi="Times New Roman"/>
          <w:bCs/>
          <w:sz w:val="28"/>
          <w:szCs w:val="28"/>
          <w:lang w:val="uk-UA"/>
        </w:rPr>
        <w:tab/>
        <w:t xml:space="preserve">3.  В.о. начальника відділу інформаційно — технічного забезпечення Легеза О.О. забезпечувати технічне оновлення інформації </w:t>
      </w:r>
      <w:bookmarkStart w:id="2" w:name="__DdeLink__1630_1231257040"/>
      <w:r>
        <w:rPr>
          <w:rFonts w:ascii="Times New Roman" w:hAnsi="Times New Roman"/>
          <w:bCs/>
          <w:sz w:val="28"/>
          <w:szCs w:val="28"/>
          <w:lang w:val="uk-UA"/>
        </w:rPr>
        <w:t>на офіційному веб-сайті Покровської міської ради</w:t>
      </w:r>
      <w:bookmarkEnd w:id="2"/>
      <w:r>
        <w:rPr>
          <w:rFonts w:ascii="Times New Roman" w:hAnsi="Times New Roman"/>
          <w:bCs/>
          <w:sz w:val="28"/>
          <w:szCs w:val="28"/>
          <w:lang w:val="uk-UA"/>
        </w:rPr>
        <w:t xml:space="preserve"> згідно з вимогами постанови Кабінету Міністрів України від 21.10.2015 року № 835 «Про затвердження Положення про набори даних, які підлягають оприлюдненню у формі відкритих даних».</w:t>
      </w:r>
    </w:p>
    <w:p>
      <w:pPr>
        <w:pStyle w:val="Normal"/>
        <w:spacing w:lineRule="auto" w:line="240"/>
        <w:jc w:val="both"/>
        <w:rPr/>
      </w:pPr>
      <w:r>
        <w:rPr>
          <w:rFonts w:ascii="Times New Roman" w:hAnsi="Times New Roman"/>
          <w:sz w:val="28"/>
          <w:szCs w:val="28"/>
          <w:lang w:val="uk-UA"/>
        </w:rPr>
        <w:tab/>
        <w:t xml:space="preserve">4. Заступникам міського голови за напрямами роботи, здійснювати особистий контроль за актуальністю та достовірністю інформації, що розміщена </w:t>
      </w:r>
      <w:r>
        <w:rPr>
          <w:rFonts w:ascii="Times New Roman" w:hAnsi="Times New Roman"/>
          <w:bCs/>
          <w:sz w:val="28"/>
          <w:szCs w:val="28"/>
          <w:lang w:val="uk-UA"/>
        </w:rPr>
        <w:t>на офіційному веб-сайті Покровської міської ради.</w:t>
      </w:r>
      <w:r>
        <w:rPr>
          <w:rFonts w:ascii="Times New Roman" w:hAnsi="Times New Roman"/>
          <w:sz w:val="28"/>
          <w:szCs w:val="28"/>
          <w:lang w:val="uk-UA"/>
        </w:rPr>
        <w:t xml:space="preserve">      </w:t>
      </w:r>
    </w:p>
    <w:p>
      <w:pPr>
        <w:pStyle w:val="Normal"/>
        <w:spacing w:lineRule="auto" w:line="240"/>
        <w:jc w:val="both"/>
        <w:rPr/>
      </w:pPr>
      <w:r>
        <w:rPr>
          <w:rFonts w:eastAsia="Times New Roman" w:cs="Times New Roman" w:ascii="Times New Roman" w:hAnsi="Times New Roman"/>
          <w:color w:val="000000"/>
          <w:sz w:val="28"/>
          <w:szCs w:val="28"/>
          <w:lang w:val="uk-UA" w:eastAsia="ru-RU"/>
        </w:rPr>
        <w:tab/>
        <w:t xml:space="preserve">5. Визнати такими що втратило чинність розпорядження міського голови «Про затвердження Переліку наборів даних, що підлягають оприлюдненню у формі відкритих даних Покровської міської ради та її виконавчого комітету»   від 25.07.2017р.  № 218-р»  </w:t>
      </w:r>
    </w:p>
    <w:p>
      <w:pPr>
        <w:pStyle w:val="Normal"/>
        <w:spacing w:lineRule="auto" w:line="240"/>
        <w:jc w:val="both"/>
        <w:rPr/>
      </w:pPr>
      <w:r>
        <w:rPr>
          <w:rFonts w:ascii="Times New Roman" w:hAnsi="Times New Roman"/>
          <w:sz w:val="28"/>
          <w:szCs w:val="28"/>
          <w:lang w:val="uk-UA"/>
        </w:rPr>
        <w:t xml:space="preserve">       </w:t>
      </w:r>
      <w:r>
        <w:rPr>
          <w:rFonts w:ascii="Times New Roman" w:hAnsi="Times New Roman"/>
          <w:sz w:val="28"/>
          <w:szCs w:val="28"/>
          <w:lang w:val="uk-UA"/>
        </w:rPr>
        <w:t>6. Координацію роботи за виконанням даного розпорядження покласти на начальника відділу з питань запобігання та протидії корупції Горчакову Т.А., контроль – на керуючого справами виконавчого комітету Відяєву Г.М.</w:t>
      </w:r>
    </w:p>
    <w:p>
      <w:pPr>
        <w:pStyle w:val="Normal"/>
        <w:spacing w:lineRule="auto" w:line="240" w:before="0" w:after="0"/>
        <w:jc w:val="both"/>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both"/>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both"/>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0"/>
        <w:jc w:val="both"/>
        <w:rPr>
          <w:rFonts w:eastAsia="Times New Roman" w:cs="Times New Roman"/>
          <w:color w:val="000000"/>
          <w:lang w:eastAsia="ru-RU"/>
        </w:rPr>
      </w:pPr>
      <w:r>
        <w:rPr>
          <w:rFonts w:eastAsia="Times New Roman" w:cs="Times New Roman"/>
          <w:color w:val="000000"/>
          <w:lang w:eastAsia="ru-RU"/>
        </w:rPr>
      </w:r>
    </w:p>
    <w:p>
      <w:pPr>
        <w:pStyle w:val="Normal"/>
        <w:shd w:val="clear" w:color="auto" w:fill="FFFFFF"/>
        <w:spacing w:lineRule="auto" w:line="240" w:before="0" w:after="0"/>
        <w:rPr/>
      </w:pPr>
      <w:r>
        <w:rPr>
          <w:rFonts w:eastAsia="Times New Roman" w:cs="Times New Roman" w:ascii="Times New Roman" w:hAnsi="Times New Roman"/>
          <w:color w:val="000000"/>
          <w:sz w:val="28"/>
          <w:szCs w:val="28"/>
          <w:lang w:eastAsia="ru-RU"/>
        </w:rPr>
        <w:t>Міський голова                                                                                  О.М. Шаповал</w:t>
      </w:r>
    </w:p>
    <w:p>
      <w:pPr>
        <w:pStyle w:val="Normal"/>
        <w:shd w:val="clear" w:color="auto" w:fill="FFFFFF"/>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left" w:pos="7371" w:leader="none"/>
          <w:tab w:val="left" w:pos="7513"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left" w:pos="7371" w:leader="none"/>
          <w:tab w:val="left" w:pos="7513"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left" w:pos="7371" w:leader="none"/>
          <w:tab w:val="left" w:pos="7513"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left" w:pos="7371" w:leader="none"/>
          <w:tab w:val="left" w:pos="7513" w:leader="none"/>
        </w:tabs>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pPr>
      <w:r>
        <w:rPr>
          <w:rFonts w:eastAsia="Times New Roman" w:cs="Times New Roman" w:ascii="Times New Roman" w:hAnsi="Times New Roman"/>
          <w:color w:val="000000"/>
          <w:sz w:val="22"/>
          <w:szCs w:val="22"/>
          <w:lang w:eastAsia="ru-RU"/>
        </w:rPr>
        <w:t>Горчакова Т.А.63397</w:t>
      </w:r>
    </w:p>
    <w:p>
      <w:pPr>
        <w:pStyle w:val="Normal"/>
        <w:spacing w:lineRule="auto" w:line="240"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eastAsia="Times New Roman" w:cs="Times New Roman"/>
          <w:color w:val="000000"/>
          <w:sz w:val="28"/>
          <w:szCs w:val="28"/>
          <w:lang w:eastAsia="ru-RU"/>
        </w:rPr>
      </w:pPr>
      <w:r>
        <w:rPr>
          <w:rFonts w:eastAsia="Times New Roman" w:cs="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tabs>
          <w:tab w:val="left" w:pos="7393" w:leader="none"/>
          <w:tab w:val="left" w:pos="7696" w:leader="none"/>
        </w:tabs>
        <w:spacing w:lineRule="auto" w:line="240" w:before="0" w:after="0"/>
        <w:rPr/>
      </w:pPr>
      <w:r>
        <w:rPr>
          <w:rFonts w:eastAsia="Times New Roman" w:cs="Times New Roman" w:ascii="Times New Roman" w:hAnsi="Times New Roman"/>
          <w:bCs/>
          <w:sz w:val="28"/>
          <w:szCs w:val="28"/>
          <w:lang w:eastAsia="ru-RU"/>
        </w:rPr>
        <w:t xml:space="preserve">               </w:t>
      </w:r>
    </w:p>
    <w:p>
      <w:pPr>
        <w:pStyle w:val="Normal"/>
        <w:tabs>
          <w:tab w:val="left" w:pos="312" w:leader="none"/>
          <w:tab w:val="left" w:pos="6225" w:leader="none"/>
        </w:tabs>
        <w:spacing w:lineRule="auto" w:line="240" w:before="0" w:after="0"/>
        <w:ind w:firstLine="709"/>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4"/>
          <w:szCs w:val="24"/>
          <w:lang w:eastAsia="ru-RU"/>
        </w:rPr>
        <w:t xml:space="preserve">Додаток </w:t>
      </w:r>
    </w:p>
    <w:p>
      <w:pPr>
        <w:pStyle w:val="Normal"/>
        <w:widowControl w:val="false"/>
        <w:tabs>
          <w:tab w:val="left" w:pos="312" w:leader="none"/>
          <w:tab w:val="left" w:pos="6225" w:leader="none"/>
        </w:tabs>
        <w:spacing w:lineRule="auto" w:line="240" w:before="0" w:after="0"/>
        <w:ind w:left="2124" w:hanging="0"/>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до розпорядження                                             </w:t>
      </w:r>
    </w:p>
    <w:p>
      <w:pPr>
        <w:pStyle w:val="Normal"/>
        <w:widowControl w:val="false"/>
        <w:tabs>
          <w:tab w:val="left" w:pos="312" w:leader="none"/>
          <w:tab w:val="left" w:pos="6225" w:leader="none"/>
        </w:tabs>
        <w:spacing w:lineRule="auto" w:line="240" w:before="0" w:after="0"/>
        <w:ind w:left="2124" w:hanging="0"/>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міського голови</w:t>
      </w:r>
    </w:p>
    <w:p>
      <w:pPr>
        <w:pStyle w:val="Normal"/>
        <w:tabs>
          <w:tab w:val="left" w:pos="720" w:leader="none"/>
          <w:tab w:val="left" w:pos="1260" w:leader="none"/>
        </w:tabs>
        <w:suppressAutoHyphens w:val="true"/>
        <w:spacing w:lineRule="auto" w:line="240" w:before="0" w:after="0"/>
        <w:ind w:firstLine="709"/>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26.02.2018р. № 55-р</w:t>
      </w:r>
    </w:p>
    <w:p>
      <w:pPr>
        <w:pStyle w:val="Normal"/>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709"/>
        <w:jc w:val="center"/>
        <w:rPr/>
      </w:pPr>
      <w:r>
        <w:rPr>
          <w:rFonts w:eastAsia="Times New Roman" w:cs="Times New Roman" w:ascii="Times New Roman" w:hAnsi="Times New Roman"/>
          <w:color w:val="000000"/>
          <w:sz w:val="28"/>
          <w:szCs w:val="28"/>
          <w:lang w:eastAsia="ru-RU"/>
        </w:rPr>
        <w:t>Перелік наборів даних, що підлягають  оприлюдненню у формі відкритих даних Покровської міської ради та її виконавчого комітету</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206" w:type="dxa"/>
        <w:jc w:val="left"/>
        <w:tblInd w:w="-4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1" w:noVBand="1" w:lastRow="0" w:firstColumn="1" w:lastColumn="0" w:noHBand="0" w:val="04a0"/>
      </w:tblPr>
      <w:tblGrid>
        <w:gridCol w:w="993"/>
        <w:gridCol w:w="4535"/>
        <w:gridCol w:w="2269"/>
        <w:gridCol w:w="2408"/>
      </w:tblGrid>
      <w:tr>
        <w:trPr>
          <w:trHeight w:val="114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п/п</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публічної інформації для обов’язкового оприлюднення</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Відповідальний за розміщення публічної інформації</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Строки розміщення  публічної інформації</w:t>
            </w:r>
          </w:p>
        </w:tc>
      </w:tr>
      <w:tr>
        <w:trPr>
          <w:trHeight w:val="691"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Реєстр(перелік) наборів відкритих даних</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інформаційного забезпечення</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2</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pPr>
            <w:r>
              <w:rPr>
                <w:rFonts w:eastAsia="Times New Roman" w:cs="Times New Roman" w:ascii="Times New Roman" w:hAnsi="Times New Roman"/>
                <w:color w:val="000000"/>
                <w:sz w:val="24"/>
                <w:szCs w:val="24"/>
                <w:lang w:eastAsia="ru-RU"/>
              </w:rPr>
              <w:t>Структурні підрозділи Покровської міської ради та виконавчого комітету Покровської міської ради</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Загальний </w:t>
            </w:r>
          </w:p>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відділ </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3</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Графік особистого прийому громадян керівництвом Покровської міської ради та її виконавчого комітету</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Відділ по роботі зі зверненнями громадян</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54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4</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Установи міста (ПІБ керівника, службові номери телефонів, адреса)</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Загальний </w:t>
            </w:r>
          </w:p>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відділ </w:t>
              <w:b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54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5</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pPr>
            <w:r>
              <w:rPr>
                <w:rFonts w:eastAsia="Times New Roman" w:cs="Times New Roman" w:ascii="Times New Roman" w:hAnsi="Times New Roman"/>
                <w:color w:val="000000"/>
                <w:sz w:val="24"/>
                <w:szCs w:val="24"/>
                <w:lang w:eastAsia="ru-RU"/>
              </w:rPr>
              <w:t>Фінансова звітність, реєстр боргових зобов’язань суб’єктів господарювання комунальної власності</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Відділ економіки (інформацію надають міські комунальні підприємства)</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Двічі на рік: до 01 березня (за календарний рік), до 01 вересня (за півріччя)</w:t>
            </w:r>
          </w:p>
        </w:tc>
      </w:tr>
      <w:tr>
        <w:trPr>
          <w:trHeight w:val="82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6</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Проекти рішень, що підлягають обговоренню:</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Керівники управлінь, відділів виконавчого комітету Покровської міської ради</w:t>
            </w:r>
          </w:p>
        </w:tc>
        <w:tc>
          <w:tcPr>
            <w:tcW w:w="24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як за 20 робочих днів до дати їх розгляду з метою прийняття.</w:t>
              <w:br/>
            </w:r>
            <w:r>
              <w:rPr>
                <w:rFonts w:eastAsia="Times New Roman" w:cs="Times New Roman" w:ascii="Times New Roman" w:hAnsi="Times New Roman"/>
                <w:sz w:val="24"/>
                <w:szCs w:val="24"/>
                <w:lang w:eastAsia="ru-RU"/>
              </w:rPr>
              <w:t>Зміни, доповнення, додатки тощо до проектів рішень  не пізніше як за 5 робочих днів до дати їх розгляду.</w:t>
            </w:r>
          </w:p>
        </w:tc>
      </w:tr>
      <w:tr>
        <w:trPr>
          <w:trHeight w:val="56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numPr>
                <w:ilvl w:val="0"/>
                <w:numId w:val="1"/>
              </w:numPr>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виконавчого комітету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6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widowControl/>
              <w:numPr>
                <w:ilvl w:val="0"/>
                <w:numId w:val="0"/>
              </w:numPr>
              <w:bidi w:val="0"/>
              <w:spacing w:lineRule="auto" w:line="240" w:before="0" w:after="0"/>
              <w:ind w:left="0" w:right="0" w:hanging="0"/>
              <w:contextualSpacing/>
              <w:jc w:val="center"/>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7</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Повідомлення про оприлюднення проекту регуляторного акта, проект регуляторного акта разом із відповідним аналізом регуляторного впливу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Відділ економіки, розробник регуляторного акта</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оприлюднення повідомлення про оприлюднення цього проекту регуляторного акта</w:t>
            </w:r>
          </w:p>
        </w:tc>
      </w:tr>
      <w:tr>
        <w:trPr>
          <w:trHeight w:val="56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spacing w:lineRule="auto" w:line="240" w:before="0" w:after="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Звіт про відстеження результативності регуляторного акту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Не пізніше як у десятиденний строк з дня підписання звіту</w:t>
            </w:r>
          </w:p>
        </w:tc>
      </w:tr>
      <w:tr>
        <w:trPr>
          <w:trHeight w:val="94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8</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pPr>
            <w:r>
              <w:rPr>
                <w:rFonts w:eastAsia="Times New Roman" w:cs="Times New Roman" w:ascii="Times New Roman" w:hAnsi="Times New Roman"/>
                <w:color w:val="000000"/>
                <w:sz w:val="24"/>
                <w:szCs w:val="24"/>
                <w:lang w:eastAsia="ru-RU"/>
              </w:rPr>
              <w:t>План діяльності з підготовки проектів регуляторних актів на наступний календарний рік</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Відділ економіки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15 грудня поточного року</w:t>
            </w:r>
          </w:p>
        </w:tc>
      </w:tr>
      <w:tr>
        <w:trPr>
          <w:trHeight w:val="98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Зміни до планів діяльності</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 підготовки проектів регуляторних актів на наступний календарний рік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10 робочих днів з дня початку підготовки цього проекту</w:t>
            </w:r>
          </w:p>
        </w:tc>
      </w:tr>
      <w:tr>
        <w:trPr>
          <w:trHeight w:val="98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Програма соціально-економічного розвитку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документу</w:t>
            </w:r>
          </w:p>
        </w:tc>
      </w:tr>
      <w:tr>
        <w:trPr>
          <w:trHeight w:val="98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Autospacing="1" w:afterAutospacing="1"/>
              <w:jc w:val="left"/>
              <w:textAlignment w:val="baseline"/>
              <w:rPr/>
            </w:pPr>
            <w:r>
              <w:rPr>
                <w:rFonts w:eastAsia="Times New Roman" w:cs="Times New Roman" w:ascii="Times New Roman" w:hAnsi="Times New Roman"/>
                <w:color w:val="000000"/>
                <w:sz w:val="24"/>
                <w:szCs w:val="24"/>
                <w:lang w:eastAsia="ru-RU"/>
              </w:rPr>
              <w:t>Перелік незадіяних майнових об’єктів (приміщень) комунальної форми власності, які можуть бути передані в користування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8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Перелік об’єктів комунальної власності, що передані в оренду чи інше право користування (з даними про умови передачі)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Щоквартально до 15 числа місяця, наступного за звітним</w:t>
            </w:r>
          </w:p>
        </w:tc>
      </w:tr>
      <w:tr>
        <w:trPr>
          <w:trHeight w:val="162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9</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Рішення конкурсної комісії.</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Керівники управлінь, відділів виконавчого комітету Покровської міської ради</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триденний строк</w:t>
            </w:r>
          </w:p>
        </w:tc>
      </w:tr>
      <w:tr>
        <w:trPr>
          <w:trHeight w:val="4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Поточні та заплановані заходи і події</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Невідкладно</w:t>
            </w:r>
          </w:p>
        </w:tc>
      </w:tr>
      <w:tr>
        <w:trPr>
          <w:trHeight w:val="4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10</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та умови отримання послуг, що надаються (кому делеговані повноваження з надання  послуг)</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економіки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(інформацію надають керівники управлінь, відділів виконавчого комітету Покровської міської ради, комунальних підприємств</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30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11</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Річні плани закупівель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економіки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(інформацію надають головні розпорядники бюджетних коштів)</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12</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Перелік перевізників, що надають послуги пасажирського автомобільного транспорту, та маршрути перевезення</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Відділ транспорту та зв’язку</w:t>
            </w:r>
          </w:p>
        </w:tc>
        <w:tc>
          <w:tcPr>
            <w:tcW w:w="24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30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uto" w:line="240" w:before="0" w:after="0"/>
              <w:jc w:val="left"/>
              <w:rPr>
                <w:rFonts w:ascii="Calibri" w:hAnsi="Calibri" w:eastAsia="Calibri" w:cs="" w:asciiTheme="minorHAnsi" w:cstheme="minorBidi" w:eastAsiaTheme="minorHAnsi" w:hAnsiTheme="minorHAnsi"/>
                <w:highlight w:val="yellow"/>
              </w:rPr>
            </w:pPr>
            <w:bookmarkStart w:id="3" w:name="n1251"/>
            <w:bookmarkStart w:id="4" w:name="n1250"/>
            <w:bookmarkEnd w:id="3"/>
            <w:bookmarkEnd w:id="4"/>
            <w:r>
              <w:rPr>
                <w:rFonts w:eastAsia="Calibri" w:cs="" w:ascii="Times New Roman" w:hAnsi="Times New Roman" w:cstheme="minorBidi" w:eastAsiaTheme="minorHAnsi"/>
                <w:b w:val="false"/>
                <w:i w:val="false"/>
                <w:caps w:val="false"/>
                <w:smallCaps w:val="false"/>
                <w:color w:val="000000"/>
                <w:spacing w:val="0"/>
                <w:sz w:val="24"/>
                <w:szCs w:val="24"/>
              </w:rPr>
              <w:t>Відомості щодо транспортних засобів,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0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before="0" w:after="0"/>
              <w:ind w:left="0" w:right="0" w:hanging="0"/>
              <w:jc w:val="left"/>
              <w:rPr>
                <w:rFonts w:ascii="Calibri" w:hAnsi="Calibri" w:eastAsia="Calibri" w:cs="" w:asciiTheme="minorHAnsi" w:cstheme="minorBidi" w:eastAsiaTheme="minorHAnsi" w:hAnsiTheme="minorHAnsi"/>
                <w:highlight w:val="yellow"/>
              </w:rPr>
            </w:pPr>
            <w:bookmarkStart w:id="5" w:name="n12501"/>
            <w:bookmarkEnd w:id="5"/>
            <w:r>
              <w:rPr>
                <w:rFonts w:eastAsia="Calibri" w:cs="" w:ascii="Times New Roman" w:hAnsi="Times New Roman" w:cstheme="minorBidi" w:eastAsiaTheme="minorHAnsi"/>
                <w:b w:val="false"/>
                <w:i w:val="false"/>
                <w:caps w:val="false"/>
                <w:smallCaps w:val="false"/>
                <w:color w:val="000000"/>
                <w:spacing w:val="0"/>
                <w:sz w:val="24"/>
                <w:szCs w:val="24"/>
              </w:rPr>
              <w:t>Розклад руху громадського 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0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0"/>
              </w:numPr>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before="0" w:after="0"/>
              <w:ind w:left="0" w:right="0" w:hanging="0"/>
              <w:jc w:val="left"/>
              <w:rPr>
                <w:rFonts w:ascii="Calibri" w:hAnsi="Calibri" w:eastAsia="Calibri" w:cs="" w:asciiTheme="minorHAnsi" w:cstheme="minorBidi" w:eastAsiaTheme="minorHAnsi" w:hAnsiTheme="minorHAnsi"/>
                <w:highlight w:val="yellow"/>
              </w:rPr>
            </w:pPr>
            <w:bookmarkStart w:id="6" w:name="n12512"/>
            <w:bookmarkEnd w:id="6"/>
            <w:r>
              <w:rPr>
                <w:rFonts w:eastAsia="Calibri" w:cs="" w:ascii="Times New Roman" w:hAnsi="Times New Roman" w:cstheme="minorBidi" w:eastAsiaTheme="minorHAnsi"/>
                <w:b w:val="false"/>
                <w:i w:val="false"/>
                <w:caps w:val="false"/>
                <w:smallCaps w:val="false"/>
                <w:color w:val="000000"/>
                <w:spacing w:val="0"/>
                <w:sz w:val="24"/>
                <w:szCs w:val="24"/>
              </w:rPr>
              <w:t>Дані про місце розміщення зупинок міського електро- та автомобільного</w:t>
            </w:r>
          </w:p>
          <w:p>
            <w:pPr>
              <w:pStyle w:val="Style16"/>
              <w:widowControl/>
              <w:spacing w:before="0" w:after="0"/>
              <w:ind w:left="0" w:right="0" w:hanging="0"/>
              <w:jc w:val="left"/>
              <w:rPr>
                <w:rFonts w:ascii="Calibri" w:hAnsi="Calibri" w:eastAsia="Calibri" w:cs="" w:asciiTheme="minorHAnsi" w:cstheme="minorBidi" w:eastAsiaTheme="minorHAnsi" w:hAnsiTheme="minorHAnsi"/>
                <w:highlight w:val="yellow"/>
              </w:rPr>
            </w:pPr>
            <w:r>
              <w:rPr>
                <w:rFonts w:eastAsia="Calibri" w:cs="" w:ascii="Times New Roman" w:hAnsi="Times New Roman" w:cstheme="minorBidi" w:eastAsiaTheme="minorHAnsi"/>
                <w:b w:val="false"/>
                <w:i w:val="false"/>
                <w:caps w:val="false"/>
                <w:smallCaps w:val="false"/>
                <w:color w:val="000000"/>
                <w:spacing w:val="0"/>
                <w:sz w:val="24"/>
                <w:szCs w:val="24"/>
              </w:rPr>
              <w:t>транспорту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532"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13</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Міський бюджет зі всіма додатками </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Фінансове управління</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Не пізніше ніж через 10 днів  з дня його прийняття</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Інформація про виконання міського бюджету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b w:val="false"/>
                <w:b w:val="false"/>
                <w:i w:val="false"/>
                <w:i w:val="false"/>
                <w:caps w:val="false"/>
                <w:smallCaps w:val="false"/>
                <w:color w:val="000000"/>
                <w:spacing w:val="0"/>
                <w:sz w:val="24"/>
                <w:szCs w:val="24"/>
              </w:rPr>
            </w:pPr>
            <w:r>
              <w:rPr>
                <w:rFonts w:eastAsia="Times New Roman" w:cs="Times New Roman" w:ascii="Times New Roman" w:hAnsi="Times New Roman"/>
                <w:b w:val="false"/>
                <w:i w:val="false"/>
                <w:caps w:val="false"/>
                <w:smallCaps w:val="false"/>
                <w:color w:val="000000"/>
                <w:spacing w:val="0"/>
                <w:sz w:val="24"/>
                <w:szCs w:val="24"/>
                <w:lang w:eastAsia="ru-RU"/>
              </w:rPr>
              <w:t>Не пізніше 1 березня року, що настає за роком звіту</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1"/>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Квартальні та річні звіти про виконання показників міського бюджету та затверджених міською радою програм</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ascii="Times New Roman" w:hAnsi="Times New Roman"/>
                <w:sz w:val="24"/>
                <w:szCs w:val="24"/>
              </w:rPr>
              <w:t>У 2-х місячний термін після закінчення звітного періоду</w:t>
            </w:r>
          </w:p>
        </w:tc>
      </w:tr>
      <w:tr>
        <w:trPr>
          <w:trHeight w:val="911"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bidi w:val="0"/>
              <w:spacing w:lineRule="auto" w:line="240" w:beforeAutospacing="1" w:afterAutospacing="1"/>
              <w:ind w:left="0" w:right="0" w:hanging="0"/>
              <w:jc w:val="center"/>
              <w:textAlignment w:val="baseline"/>
              <w:rPr/>
            </w:pPr>
            <w:r>
              <w:rPr>
                <w:rFonts w:eastAsia="Times New Roman" w:cs="Times New Roman" w:ascii="Times New Roman" w:hAnsi="Times New Roman"/>
                <w:color w:val="000000"/>
                <w:sz w:val="24"/>
                <w:szCs w:val="24"/>
                <w:lang w:eastAsia="ru-RU"/>
              </w:rPr>
              <w:t>14</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Паспорти бюджетних програм на поточний бюджетний період (включаючи зміни до паспортів бюджетних програм)</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Головні розпорядники бюджетних коштів</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У триденний строк з дня затвердження таких документів</w:t>
            </w:r>
          </w:p>
        </w:tc>
      </w:tr>
      <w:tr>
        <w:trPr>
          <w:trHeight w:val="911"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ascii="Times New Roman" w:hAnsi="Times New Roman"/>
                <w:b w:val="false"/>
                <w:i w:val="false"/>
                <w:caps w:val="false"/>
                <w:smallCaps w:val="false"/>
                <w:color w:val="000000"/>
                <w:spacing w:val="0"/>
                <w:sz w:val="24"/>
                <w:szCs w:val="24"/>
              </w:rPr>
              <w:t>Звіти про виконання паспортів бюджетних програм за звітний бюджетний період, включаючи інформацію про стан реалізації інвестиційних проектів за бюджетними програмами із зазначенням ступеня їх готовності та обсягів коштів, необхідних для завершення таких проектів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ascii="Times New Roman" w:hAnsi="Times New Roman"/>
                <w:b w:val="false"/>
                <w:i w:val="false"/>
                <w:caps w:val="false"/>
                <w:smallCaps w:val="false"/>
                <w:color w:val="000000"/>
                <w:spacing w:val="0"/>
                <w:sz w:val="24"/>
                <w:szCs w:val="24"/>
              </w:rPr>
              <w:t>У триденний строк після подання таких звітів до місцевих фінансових органів</w:t>
            </w:r>
          </w:p>
        </w:tc>
      </w:tr>
      <w:tr>
        <w:trPr>
          <w:trHeight w:val="1363"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 xml:space="preserve">Головні розпорядники коштів міського бюджету здійснюють публічне представлення та публікацію інформації про бюджет за бюджетними програмами </w:t>
            </w:r>
            <w:r>
              <w:rPr>
                <w:rFonts w:eastAsia="Times New Roman" w:cs="Times New Roman" w:ascii="Times New Roman" w:hAnsi="Times New Roman"/>
                <w:b w:val="false"/>
                <w:i w:val="false"/>
                <w:caps w:val="false"/>
                <w:smallCaps w:val="false"/>
                <w:color w:val="000000"/>
                <w:spacing w:val="0"/>
                <w:sz w:val="24"/>
                <w:szCs w:val="24"/>
                <w:lang w:eastAsia="ru-RU"/>
              </w:rPr>
              <w:t>та показниками, бюджетні призначення щодо яких визначені законом про Державний бюджет України (рішенням про місцевий бюджет), відповідно до вимог та за формою, встановленими Міністерством фінансів України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eastAsia="Times New Roman" w:cs="Times New Roman" w:ascii="Times New Roman" w:hAnsi="Times New Roman"/>
                <w:b w:val="false"/>
                <w:i w:val="false"/>
                <w:caps w:val="false"/>
                <w:smallCaps w:val="false"/>
                <w:color w:val="000000"/>
                <w:spacing w:val="0"/>
                <w:sz w:val="24"/>
                <w:szCs w:val="24"/>
                <w:lang w:eastAsia="ru-RU"/>
              </w:rPr>
              <w:t xml:space="preserve">До 15 березня року, що настає за звітним </w:t>
            </w:r>
          </w:p>
        </w:tc>
      </w:tr>
      <w:tr>
        <w:trPr>
          <w:trHeight w:val="1363"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spacing w:lineRule="auto" w:line="240" w:beforeAutospacing="1" w:afterAutospacing="1"/>
              <w:ind w:left="720"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Квартальні та річні фінансові звіти (Баланс (форма № 1), Звіт про надходження та використання коштів загального фонду (форма № 2д, № 2м), Звіт про надходження та використання інших надходжень спеціального фонду (форма № 4-3д, № 4-3м), Звіт про заборгованість за бюджетними коштами (форма № 7д, №7м) виконавчих органів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Розмішуються не пізніше 15 робочих днів після подання звітів до органів ДКС</w:t>
            </w:r>
          </w:p>
        </w:tc>
      </w:tr>
      <w:tr>
        <w:trPr>
          <w:trHeight w:val="867"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widowControl/>
              <w:numPr>
                <w:ilvl w:val="0"/>
                <w:numId w:val="0"/>
              </w:numPr>
              <w:bidi w:val="0"/>
              <w:spacing w:lineRule="auto" w:line="276" w:before="0" w:after="200"/>
              <w:ind w:left="0" w:right="0" w:hanging="0"/>
              <w:contextualSpacing/>
              <w:jc w:val="center"/>
              <w:rPr/>
            </w:pPr>
            <w:r>
              <w:rPr>
                <w:rFonts w:eastAsia="Times New Roman" w:cs="Times New Roman" w:ascii="Times New Roman" w:hAnsi="Times New Roman"/>
                <w:color w:val="000000"/>
                <w:sz w:val="24"/>
                <w:szCs w:val="24"/>
                <w:lang w:eastAsia="ru-RU"/>
              </w:rPr>
              <w:t>15</w:t>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ListParagraph"/>
              <w:numPr>
                <w:ilvl w:val="0"/>
                <w:numId w:val="0"/>
              </w:numPr>
              <w:spacing w:lineRule="auto" w:line="276" w:before="0" w:after="200"/>
              <w:ind w:left="720" w:hanging="0"/>
              <w:contextualSpacing/>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Регламент Покровської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Організаційний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Порядок денний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затвердження документа</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Протоколи сесії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затвердження документа</w:t>
            </w:r>
          </w:p>
        </w:tc>
      </w:tr>
      <w:tr>
        <w:trPr>
          <w:trHeight w:val="529"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Результати поіменного голосування депутатів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 день голосування</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Висновки і рекомендації постійних депутатських комісій, протоколи їх засідань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Не пізніше 5 робочих днів </w:t>
              <w:br/>
              <w:t>з дня затвердження документа</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Висновки і рекомендації тимчасових комісій міської ради, протоколи їх засідань, а також рішення та звіти про їх діяльність</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Не пізніше 5 робочих днів </w:t>
              <w:br/>
              <w:t>з дня затвердження документу</w:t>
            </w:r>
          </w:p>
        </w:tc>
      </w:tr>
      <w:tr>
        <w:trPr>
          <w:trHeight w:val="766"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Статут територіальної громади міста Покров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809"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Графік прийому громадян депутатами Покровської міської ради </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Депутати:</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кількісний та персональний склад постійних комісій,- депутатських груп та фракцій у міській раді;</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декларації про майно, доходи, витрати і зобов’язання фінансового характеру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56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pPr>
            <w:r>
              <w:rPr>
                <w:rFonts w:eastAsia="Times New Roman" w:cs="Times New Roman" w:ascii="Times New Roman" w:hAnsi="Times New Roman"/>
                <w:color w:val="000000"/>
                <w:sz w:val="24"/>
                <w:szCs w:val="24"/>
                <w:lang w:eastAsia="ru-RU"/>
              </w:rPr>
              <w:t>16</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Регламент виконавчого комітету Покровської міської ради</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Загальний відділ</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7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Структура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6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Положення про відділи виконавчого комітету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8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Правила етичної поведінки посадових осіб Покровської міської ради та її виконавчого комітету</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pPr>
            <w:r>
              <w:rPr>
                <w:rFonts w:eastAsia="Times New Roman" w:cs="Times New Roman" w:ascii="Times New Roman" w:hAnsi="Times New Roman"/>
                <w:color w:val="000000"/>
                <w:sz w:val="24"/>
                <w:szCs w:val="24"/>
                <w:lang w:eastAsia="ru-RU"/>
              </w:rPr>
              <w:t>Інформація про діяльність виконавчого комітету міської ради:</w:t>
              <w:br/>
              <w:t xml:space="preserve">- місце знаходження, поштова адреса, номери засобів зв’язку, адреси офіційного веб-сайту та електронної пошти; </w:t>
              <w:br/>
              <w:t xml:space="preserve">- прізвище, ім’я та ім’я по батькові керівництва міської ради та її виконавчого комітету, керівників виконавчого комітету міської ради, службові номери засобів зв’язку, адреси електронної пошти, основні функції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Порядок проведення  конкурсу на заміщення вакантних посад посадових осіб місцевого самоврядування </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документу</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numPr>
                <w:ilvl w:val="0"/>
                <w:numId w:val="1"/>
              </w:numPr>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Відомості про вакансії у виконавчих органах Покровської міської ради</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94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ListParagraph"/>
              <w:spacing w:lineRule="auto" w:line="240" w:beforeAutospacing="1" w:afterAutospacing="1"/>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Порядок денний засідання виконавчого комітету міської ради, протокол засідання</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затвердження документа</w:t>
            </w:r>
          </w:p>
        </w:tc>
      </w:tr>
      <w:tr>
        <w:trPr>
          <w:trHeight w:val="62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highlight w:val="yellow"/>
              </w:rPr>
            </w:pPr>
            <w:r>
              <w:rPr>
                <w:rFonts w:eastAsia="Times New Roman" w:cs="Times New Roman" w:ascii="Times New Roman" w:hAnsi="Times New Roman"/>
                <w:color w:val="000000"/>
                <w:sz w:val="24"/>
                <w:szCs w:val="24"/>
                <w:lang w:eastAsia="ru-RU"/>
              </w:rPr>
              <w:t>17</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прийнятих розпорядчих документів, розпорядчі документи:</w:t>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міської ради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Організаційний відділ    </w:t>
            </w:r>
          </w:p>
        </w:tc>
        <w:tc>
          <w:tcPr>
            <w:tcW w:w="24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прийняття рішення</w:t>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numPr>
                <w:ilvl w:val="0"/>
                <w:numId w:val="1"/>
              </w:numPr>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виконавчого комітету</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 xml:space="preserve">Загальний відділ </w:t>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ListParagraph"/>
              <w:numPr>
                <w:ilvl w:val="0"/>
                <w:numId w:val="1"/>
              </w:numPr>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міським головою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highlight w:val="yellow"/>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18</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Перелік інвестиційно - привабливих земельних ділянок, що пропонуються для здійснення інвестиційної діяльності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землекористування</w:t>
            </w:r>
          </w:p>
        </w:tc>
        <w:tc>
          <w:tcPr>
            <w:tcW w:w="24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Списки власників/орендарів місцевих земельних ділянок</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19</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Порядок надання адміністративних послуг</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ЦНАП</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документа</w:t>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ind w:hanging="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20</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pPr>
            <w:r>
              <w:rPr>
                <w:rFonts w:eastAsia="Times New Roman" w:cs="Times New Roman" w:ascii="Times New Roman" w:hAnsi="Times New Roman"/>
                <w:color w:val="000000"/>
                <w:sz w:val="24"/>
                <w:szCs w:val="24"/>
                <w:lang w:eastAsia="ru-RU"/>
              </w:rPr>
              <w:t>Порядок складання, подання запиту на інформацію, звіти про задоволення запитів, оскарження рішень розпорядників інформації, розмір відшкодування фактичних витрат на копіювання та друк</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highlight w:val="yellow"/>
              </w:rPr>
            </w:pPr>
            <w:r>
              <w:rPr>
                <w:rFonts w:eastAsia="Times New Roman" w:cs="Times New Roman" w:ascii="Times New Roman" w:hAnsi="Times New Roman"/>
                <w:color w:val="000000"/>
                <w:sz w:val="24"/>
                <w:szCs w:val="24"/>
                <w:lang w:eastAsia="ru-RU"/>
              </w:rPr>
              <w:t>Відділ з питань запобігання та протидії корупції</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Невідкладно, але не пізніше 5 робочих днів з дня затвердження документа</w:t>
            </w:r>
          </w:p>
        </w:tc>
      </w:tr>
      <w:tr>
        <w:trPr>
          <w:trHeight w:val="30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eastAsia="Times New Roman" w:cs="Times New Roman" w:ascii="Times New Roman" w:hAnsi="Times New Roman"/>
                <w:color w:val="000000"/>
                <w:sz w:val="24"/>
                <w:szCs w:val="24"/>
                <w:lang w:eastAsia="ru-RU"/>
              </w:rPr>
              <w:t>21</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Містобудівна документація на місцевому рівні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Відділ архітектури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66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Проекти генеральних планів, планів зонування територій, детальних планів територій</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 як у місячний строк з дня їх надходження до органу місцевого самоврядування</w:t>
            </w:r>
          </w:p>
        </w:tc>
      </w:tr>
      <w:tr>
        <w:trPr>
          <w:trHeight w:val="66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highlight w:val="yellow"/>
              </w:rPr>
            </w:pPr>
            <w:r>
              <w:rPr>
                <w:rFonts w:eastAsia="Times New Roman" w:cs="Times New Roman" w:ascii="Times New Roman" w:hAnsi="Times New Roman"/>
                <w:color w:val="000000"/>
                <w:sz w:val="24"/>
                <w:szCs w:val="24"/>
                <w:lang w:eastAsia="ru-RU"/>
              </w:rPr>
              <w:t>Реєстр містобудівних умов та обмежень для проектування об’єкта будівництва</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пізніше 5 робочих днів з дня прийняття рішення</w:t>
            </w:r>
          </w:p>
        </w:tc>
      </w:tr>
      <w:tr>
        <w:trPr>
          <w:trHeight w:val="6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left="360" w:hanging="0"/>
              <w:jc w:val="left"/>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left"/>
              <w:rPr>
                <w:rFonts w:ascii="Times New Roman" w:hAnsi="Times New Roman"/>
                <w:sz w:val="24"/>
                <w:szCs w:val="24"/>
              </w:rPr>
            </w:pPr>
            <w:r>
              <w:rPr>
                <w:rFonts w:eastAsia="Times New Roman" w:cs="Times New Roman" w:ascii="Times New Roman" w:hAnsi="Times New Roman"/>
                <w:color w:val="000000"/>
                <w:sz w:val="24"/>
                <w:szCs w:val="24"/>
                <w:lang w:eastAsia="ru-RU"/>
              </w:rPr>
              <w:t>Перелік розповсюджувачів реклами, що отримали дозвіл на розміщення зовнішньої реклами. Д</w:t>
            </w:r>
            <w:r>
              <w:rPr>
                <w:rFonts w:eastAsia="Times New Roman" w:cs="Times New Roman" w:ascii="Times New Roman" w:hAnsi="Times New Roman"/>
                <w:b w:val="false"/>
                <w:i w:val="false"/>
                <w:caps w:val="false"/>
                <w:smallCaps w:val="false"/>
                <w:color w:val="000000"/>
                <w:spacing w:val="0"/>
                <w:sz w:val="24"/>
                <w:szCs w:val="24"/>
                <w:lang w:eastAsia="ru-RU"/>
              </w:rPr>
              <w:t>ані про місце розміщення рекламного засобу, його вид і розміри, найменування розповсюджувача зовнішньої реклами,  дата видачі дозволу та строк його дії.</w:t>
            </w:r>
          </w:p>
          <w:p>
            <w:pPr>
              <w:pStyle w:val="Normal"/>
              <w:spacing w:lineRule="auto" w:line="240" w:before="0" w:after="0"/>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highlight w:val="yellow"/>
              </w:rPr>
            </w:pPr>
            <w:r>
              <w:rPr>
                <w:rFonts w:eastAsia="Times New Roman" w:cs="Times New Roman" w:ascii="Times New Roman" w:hAnsi="Times New Roman"/>
                <w:sz w:val="24"/>
                <w:szCs w:val="24"/>
                <w:lang w:eastAsia="ru-RU"/>
              </w:rPr>
              <w:t>22</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Інформація про судові процеси за участю Покровської міської ради.</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Юридичний відділ</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492"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23</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left"/>
              <w:rPr>
                <w:rFonts w:ascii="Times New Roman" w:hAnsi="Times New Roman" w:cs="" w:cstheme="minorBidi"/>
                <w:b w:val="false"/>
                <w:b w:val="false"/>
                <w:i w:val="false"/>
                <w:i w:val="false"/>
                <w:caps w:val="false"/>
                <w:smallCaps w:val="false"/>
                <w:color w:val="000000"/>
                <w:spacing w:val="0"/>
                <w:sz w:val="24"/>
                <w:highlight w:val="yellow"/>
              </w:rPr>
            </w:pPr>
            <w:r>
              <w:rPr>
                <w:rFonts w:eastAsia="Calibri" w:cs="" w:ascii="Times New Roman" w:hAnsi="Times New Roman" w:cstheme="minorBidi" w:eastAsiaTheme="minorHAnsi"/>
                <w:b w:val="false"/>
                <w:i w:val="false"/>
                <w:caps w:val="false"/>
                <w:smallCaps w:val="false"/>
                <w:color w:val="000000"/>
                <w:spacing w:val="0"/>
                <w:sz w:val="24"/>
                <w:szCs w:val="24"/>
              </w:rPr>
              <w:t>Результати радіаційного контролю</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cs="" w:cstheme="minorBidi"/>
                <w:sz w:val="24"/>
                <w:szCs w:val="24"/>
                <w:highlight w:val="yellow"/>
              </w:rPr>
            </w:pPr>
            <w:r>
              <w:rPr>
                <w:rFonts w:eastAsia="Calibri" w:cs="" w:ascii="Times New Roman" w:hAnsi="Times New Roman" w:cstheme="minorBidi" w:eastAsiaTheme="minorHAnsi"/>
                <w:sz w:val="24"/>
                <w:szCs w:val="24"/>
              </w:rPr>
              <w:t>Відділ НС та ЦЗН</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cs="" w:cstheme="minorBidi"/>
                <w:sz w:val="24"/>
                <w:szCs w:val="24"/>
                <w:highlight w:val="yellow"/>
              </w:rPr>
            </w:pPr>
            <w:r>
              <w:rPr>
                <w:rFonts w:eastAsia="Calibri" w:cs="" w:ascii="Times New Roman" w:hAnsi="Times New Roman" w:cstheme="minorBidi" w:eastAsiaTheme="minorHAnsi"/>
                <w:sz w:val="24"/>
                <w:szCs w:val="24"/>
              </w:rPr>
              <w:t>Он-лайн режим</w:t>
            </w:r>
          </w:p>
        </w:tc>
      </w:tr>
      <w:tr>
        <w:trPr>
          <w:trHeight w:val="605"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24</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tLeast" w:line="120" w:before="0" w:after="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Відомості щодо схем розміщення засобів пересувної торгівлі</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tLeast" w:line="120" w:before="0" w:after="0"/>
              <w:jc w:val="center"/>
              <w:rPr>
                <w:rFonts w:ascii="Times New Roman" w:hAnsi="Times New Roman"/>
                <w:color w:val="000000"/>
                <w:sz w:val="24"/>
                <w:szCs w:val="24"/>
              </w:rPr>
            </w:pPr>
            <w:r>
              <w:rPr>
                <w:rFonts w:ascii="Times New Roman" w:hAnsi="Times New Roman"/>
                <w:color w:val="000000"/>
                <w:sz w:val="24"/>
                <w:szCs w:val="24"/>
              </w:rPr>
              <w:t>Відділ  з питань торгівлі,побутового обслуговування та захисту прав споживачів</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highlight w:val="yellow"/>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150"/>
              <w:ind w:left="0" w:right="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Відомості щодо схем розміщення засобів сезонної торгівлі</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highlight w:val="yellow"/>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left"/>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150"/>
              <w:ind w:left="0" w:right="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Відомості щодо ярмарків (строк проведення, місце, кількість місць, вартість місць), організаторів ярмарків, договорів, укладених з організаторами таких ярмарків</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У разі зміни не пізніше 5 робочих днів" w:hAnsi="У разі зміни не пізніше 5 робочих днів"/>
                <w:color w:val="000000"/>
                <w:sz w:val="24"/>
                <w:szCs w:val="24"/>
              </w:rPr>
            </w:pPr>
            <w:r>
              <w:rPr>
                <w:rFonts w:ascii="Times New Roman" w:hAnsi="Times New Roman"/>
                <w:color w:val="000000"/>
                <w:sz w:val="24"/>
                <w:szCs w:val="24"/>
              </w:rPr>
              <w:t>У разі отримання листа</w:t>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25</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left"/>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tLeast" w:line="120" w:before="0" w:after="0"/>
              <w:jc w:val="center"/>
              <w:rPr/>
            </w:pPr>
            <w:r>
              <w:rPr>
                <w:rFonts w:eastAsia="Calibri" w:cs="" w:ascii="Times New Roman" w:hAnsi="Times New Roman" w:cstheme="minorBidi" w:eastAsiaTheme="minorHAnsi"/>
                <w:b w:val="false"/>
                <w:i w:val="false"/>
                <w:caps w:val="false"/>
                <w:smallCaps w:val="false"/>
                <w:color w:val="000000"/>
                <w:spacing w:val="0"/>
                <w:sz w:val="24"/>
                <w:szCs w:val="24"/>
              </w:rPr>
              <w:t>КЗ “ЦПМСД м.Покров”</w:t>
            </w:r>
          </w:p>
          <w:p>
            <w:pPr>
              <w:pStyle w:val="Style16"/>
              <w:widowControl/>
              <w:spacing w:before="0" w:after="0"/>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Normal"/>
              <w:spacing w:lineRule="atLeast" w:line="120" w:before="0" w:after="0"/>
              <w:jc w:val="center"/>
              <w:rPr/>
            </w:pPr>
            <w:r>
              <w:rPr>
                <w:rFonts w:ascii="Times New Roman" w:hAnsi="Times New Roman"/>
                <w:color w:val="000000"/>
                <w:sz w:val="24"/>
                <w:szCs w:val="24"/>
              </w:rPr>
              <w:t xml:space="preserve">КЗ  “ЦМЛ </w:t>
            </w:r>
          </w:p>
          <w:p>
            <w:pPr>
              <w:pStyle w:val="Normal"/>
              <w:spacing w:lineRule="atLeast" w:line="120" w:before="0" w:after="0"/>
              <w:jc w:val="center"/>
              <w:rPr/>
            </w:pPr>
            <w:r>
              <w:rPr>
                <w:rFonts w:ascii="Times New Roman" w:hAnsi="Times New Roman"/>
                <w:color w:val="000000"/>
                <w:sz w:val="24"/>
                <w:szCs w:val="24"/>
              </w:rPr>
              <w:t>м. Покров  ДОР”</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t>Щомісяця</w:t>
            </w:r>
          </w:p>
        </w:tc>
      </w:tr>
      <w:tr>
        <w:trPr>
          <w:trHeight w:val="120" w:hRule="atLeast"/>
        </w:trPr>
        <w:tc>
          <w:tcPr>
            <w:tcW w:w="9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26</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22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tLeast" w:line="120" w:before="0" w:after="0"/>
              <w:jc w:val="center"/>
              <w:rPr/>
            </w:pPr>
            <w:r>
              <w:rPr>
                <w:rFonts w:ascii="Times New Roman" w:hAnsi="Times New Roman"/>
                <w:sz w:val="24"/>
                <w:szCs w:val="24"/>
              </w:rPr>
              <w:t>Управління житлово-комунального господарства та будівництва</w:t>
            </w:r>
          </w:p>
        </w:tc>
        <w:tc>
          <w:tcPr>
            <w:tcW w:w="24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 дорожнього покриття, матеріали, види робіт, вартість робіт, гарантійний строк, виконавці робіт</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9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Титульні списки на проведення капітального та поточного ремонту, будівництва, реконструкції та благоустрою</w:t>
            </w:r>
          </w:p>
        </w:tc>
        <w:tc>
          <w:tcPr>
            <w:tcW w:w="22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r>
          </w:p>
        </w:tc>
        <w:tc>
          <w:tcPr>
            <w:tcW w:w="24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vAlign w:val="center"/>
          </w:tcPr>
          <w:p>
            <w:pPr>
              <w:pStyle w:val="Normal"/>
              <w:spacing w:lineRule="atLeast" w:line="120" w:before="0" w:after="0"/>
              <w:jc w:val="center"/>
              <w:rPr>
                <w:rFonts w:ascii="Times New Roman" w:hAnsi="Times New Roman"/>
                <w:sz w:val="24"/>
                <w:szCs w:val="24"/>
              </w:rPr>
            </w:pPr>
            <w:r>
              <w:rPr>
                <w:rFonts w:ascii="Times New Roman" w:hAnsi="Times New Roman"/>
                <w:sz w:val="24"/>
                <w:szCs w:val="24"/>
              </w:rPr>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27</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Інформація про дотримання державних соціальних нормативів у сфері обслуговування закладами (інституціями) культури, підсумки споживання культурних благ і їх доступність для різних категорій населення</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t>Відділ культури</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не пізніше 5 робочих днів</w:t>
            </w:r>
          </w:p>
        </w:tc>
      </w:tr>
      <w:tr>
        <w:trPr>
          <w:trHeight w:val="120" w:hRule="atLeast"/>
        </w:trPr>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uto" w:line="240" w:beforeAutospacing="1" w:afterAutospacing="1"/>
              <w:ind w:hanging="0"/>
              <w:jc w:val="center"/>
              <w:textAlignment w:val="baseline"/>
              <w:rPr>
                <w:rFonts w:ascii="Times New Roman" w:hAnsi="Times New Roman"/>
                <w:sz w:val="24"/>
                <w:szCs w:val="24"/>
              </w:rPr>
            </w:pPr>
            <w:r>
              <w:rPr>
                <w:rFonts w:ascii="Times New Roman" w:hAnsi="Times New Roman"/>
                <w:sz w:val="24"/>
                <w:szCs w:val="24"/>
              </w:rPr>
              <w:t>28</w:t>
            </w:r>
          </w:p>
        </w:tc>
        <w:tc>
          <w:tcPr>
            <w:tcW w:w="4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widowControl/>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Дані про розміщення громадських вбиралень</w:t>
            </w:r>
          </w:p>
        </w:tc>
        <w:tc>
          <w:tcPr>
            <w:tcW w:w="2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Style16"/>
              <w:spacing w:lineRule="atLeast" w:line="120" w:before="0" w:after="0"/>
              <w:jc w:val="center"/>
              <w:rPr>
                <w:rFonts w:ascii="Times New Roman" w:hAnsi="Times New Roman"/>
                <w:sz w:val="24"/>
                <w:szCs w:val="24"/>
              </w:rPr>
            </w:pPr>
            <w:r>
              <w:rPr>
                <w:rFonts w:ascii="Times New Roman" w:hAnsi="Times New Roman"/>
                <w:sz w:val="24"/>
                <w:szCs w:val="24"/>
              </w:rPr>
              <w:t>ПМКП “Добробут”</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spacing w:lineRule="atLeast" w:line="120" w:before="0" w:after="0"/>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У разі зміни не пізніше 5 робочих днів</w:t>
            </w:r>
          </w:p>
        </w:tc>
      </w:tr>
    </w:tbl>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bidi w:val="0"/>
        <w:spacing w:lineRule="auto" w:line="276" w:before="0" w:after="200"/>
        <w:jc w:val="left"/>
        <w:rPr/>
      </w:pPr>
      <w:r>
        <w:rPr/>
      </w:r>
    </w:p>
    <w:sectPr>
      <w:type w:val="nextPage"/>
      <w:pgSz w:w="11906" w:h="16838"/>
      <w:pgMar w:left="1701" w:right="56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Liberation Sans">
    <w:altName w:val="Arial"/>
    <w:charset w:val="01"/>
    <w:family w:val="roman"/>
    <w:pitch w:val="default"/>
  </w:font>
  <w:font w:name="Times New Roman">
    <w:charset w:val="01"/>
    <w:family w:val="roman"/>
    <w:pitch w:val="default"/>
  </w:font>
  <w:font w:name="У разі зміни не пізніше 5 робочих днів">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b45e43"/>
    <w:rPr>
      <w:rFonts w:ascii="Tahoma" w:hAnsi="Tahoma" w:cs="Tahoma"/>
      <w:sz w:val="16"/>
      <w:szCs w:val="16"/>
      <w:lang w:val="uk-UA"/>
    </w:rPr>
  </w:style>
  <w:style w:type="character" w:styleId="ListLabel1">
    <w:name w:val="ListLabel 1"/>
    <w:qFormat/>
    <w:rPr>
      <w:rFonts w:cs="Times New Roman"/>
      <w:sz w:val="24"/>
      <w:szCs w:val="24"/>
    </w:rPr>
  </w:style>
  <w:style w:type="character" w:styleId="ListLabel2">
    <w:name w:val="ListLabel 2"/>
    <w:qFormat/>
    <w:rPr>
      <w:rFonts w:cs="Times New Roman"/>
      <w:sz w:val="24"/>
      <w:szCs w:val="24"/>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Arial"/>
    </w:rPr>
  </w:style>
  <w:style w:type="paragraph" w:styleId="Style20">
    <w:name w:val="Указатель"/>
    <w:basedOn w:val="Normal"/>
    <w:qFormat/>
    <w:pPr>
      <w:suppressLineNumbers/>
    </w:pPr>
    <w:rPr>
      <w:rFonts w:cs="FreeSans"/>
    </w:rPr>
  </w:style>
  <w:style w:type="paragraph" w:styleId="NormalWeb">
    <w:name w:val="Normal (Web)"/>
    <w:basedOn w:val="Normal"/>
    <w:uiPriority w:val="99"/>
    <w:unhideWhenUsed/>
    <w:qFormat/>
    <w:rsid w:val="00df447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a7482"/>
    <w:pPr>
      <w:spacing w:before="0" w:after="200"/>
      <w:ind w:left="720" w:hanging="0"/>
      <w:contextualSpacing/>
    </w:pPr>
    <w:rPr/>
  </w:style>
  <w:style w:type="paragraph" w:styleId="BalloonText">
    <w:name w:val="Balloon Text"/>
    <w:basedOn w:val="Normal"/>
    <w:link w:val="a6"/>
    <w:uiPriority w:val="99"/>
    <w:semiHidden/>
    <w:unhideWhenUsed/>
    <w:qFormat/>
    <w:rsid w:val="00b45e43"/>
    <w:pPr>
      <w:spacing w:lineRule="auto" w:line="240" w:before="0" w:after="0"/>
    </w:pPr>
    <w:rPr>
      <w:rFonts w:ascii="Tahoma" w:hAnsi="Tahoma" w:cs="Tahoma"/>
      <w:sz w:val="16"/>
      <w:szCs w:val="16"/>
    </w:rPr>
  </w:style>
  <w:style w:type="paragraph" w:styleId="Style21">
    <w:name w:val="Содержимое таблицы"/>
    <w:basedOn w:val="Normal"/>
    <w:qFormat/>
    <w:pPr/>
    <w:rPr/>
  </w:style>
  <w:style w:type="paragraph" w:styleId="Style22">
    <w:name w:val="Заголовок таблицы"/>
    <w:basedOn w:val="Style21"/>
    <w:qFormat/>
    <w:pPr/>
    <w:rPr/>
  </w:style>
  <w:style w:type="paragraph" w:styleId="21">
    <w:name w:val="Основной текст 21"/>
    <w:basedOn w:val="Normal"/>
    <w:qFormat/>
    <w:pPr>
      <w:ind w:firstLine="720"/>
      <w:jc w:val="center"/>
    </w:pPr>
    <w:rPr>
      <w:sz w:val="24"/>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Application>LibreOffice/5.4.4.2$Windows_x86 LibreOffice_project/2524958677847fb3bb44820e40380acbe820f960</Application>
  <Pages>8</Pages>
  <Words>1905</Words>
  <Characters>11996</Characters>
  <CharactersWithSpaces>14393</CharactersWithSpaces>
  <Paragraphs>253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2017-08-28T13:36:00Z</dcterms:created>
  <dc:creator>PK-19</dc:creator>
  <dc:description/>
  <dc:language>ru-RU</dc:language>
  <cp:lastModifiedBy/>
  <cp:lastPrinted>2018-02-23T15:42:46Z</cp:lastPrinted>
  <dcterms:modified xsi:type="dcterms:W3CDTF">2018-02-26T16:27:42Z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