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16"/>
        <w:ind w:right="-1" w:hanging="0"/>
        <w:jc w:val="both"/>
        <w:rPr>
          <w:b/>
          <w:b/>
          <w:bCs/>
          <w:sz w:val="6"/>
          <w:szCs w:val="6"/>
        </w:rPr>
      </w:pPr>
      <w:r>
        <w:rPr>
          <w:b/>
          <w:bCs/>
          <w:sz w:val="6"/>
          <w:szCs w:val="6"/>
        </w:rPr>
        <w:drawing>
          <wp:anchor behindDoc="0" distT="0" distB="0" distL="114935" distR="114935" simplePos="0" locked="0" layoutInCell="0" allowOverlap="1" relativeHeight="9">
            <wp:simplePos x="0" y="0"/>
            <wp:positionH relativeFrom="column">
              <wp:posOffset>2783840</wp:posOffset>
            </wp:positionH>
            <wp:positionV relativeFrom="paragraph">
              <wp:posOffset>-288290</wp:posOffset>
            </wp:positionV>
            <wp:extent cx="396875" cy="57721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366" t="-261" r="-366" b="-261"/>
                    <a:stretch>
                      <a:fillRect/>
                    </a:stretch>
                  </pic:blipFill>
                  <pic:spPr bwMode="auto">
                    <a:xfrm>
                      <a:off x="0" y="0"/>
                      <a:ext cx="396875" cy="577215"/>
                    </a:xfrm>
                    <a:prstGeom prst="rect">
                      <a:avLst/>
                    </a:prstGeom>
                  </pic:spPr>
                </pic:pic>
              </a:graphicData>
            </a:graphic>
          </wp:anchor>
        </w:drawing>
      </w:r>
    </w:p>
    <w:p>
      <w:pPr>
        <w:pStyle w:val="Style19"/>
        <w:spacing w:lineRule="auto" w:line="240" w:before="0" w:after="0"/>
        <w:jc w:val="right"/>
        <w:rPr>
          <w:b/>
          <w:b/>
          <w:bCs/>
          <w:sz w:val="28"/>
          <w:szCs w:val="28"/>
        </w:rPr>
      </w:pPr>
      <w:r>
        <w:rPr>
          <w:b/>
          <w:bCs/>
          <w:sz w:val="28"/>
          <w:szCs w:val="28"/>
        </w:rPr>
        <w:t>копія</w:t>
      </w:r>
    </w:p>
    <w:p>
      <w:pPr>
        <w:pStyle w:val="Style19"/>
        <w:spacing w:lineRule="auto" w:line="240" w:before="0" w:after="0"/>
        <w:jc w:val="center"/>
        <w:rPr>
          <w:b/>
          <w:b/>
          <w:bCs/>
          <w:sz w:val="28"/>
          <w:szCs w:val="28"/>
        </w:rPr>
      </w:pPr>
      <w:r>
        <w:rPr>
          <w:b/>
          <w:bCs/>
          <w:sz w:val="28"/>
          <w:szCs w:val="28"/>
        </w:rPr>
        <w:t>ПОКРОВСЬКА МІСЬКА РАДА</w:t>
      </w:r>
    </w:p>
    <w:p>
      <w:pPr>
        <w:pStyle w:val="Style19"/>
        <w:spacing w:lineRule="auto" w:line="240" w:before="0" w:after="0"/>
        <w:jc w:val="center"/>
        <w:rPr>
          <w:b/>
          <w:b/>
          <w:bCs/>
          <w:sz w:val="28"/>
          <w:szCs w:val="28"/>
        </w:rPr>
      </w:pPr>
      <w:r>
        <w:rPr>
          <w:b/>
          <w:bCs/>
          <w:sz w:val="28"/>
          <w:szCs w:val="28"/>
        </w:rPr>
        <w:t>ДНІПРОПЕТРОВСЬКОЇ ОБЛАСТІ</w:t>
      </w:r>
    </w:p>
    <w:p>
      <w:pPr>
        <w:pStyle w:val="Style19"/>
        <w:spacing w:lineRule="auto" w:line="240" w:before="0" w:after="0"/>
        <w:jc w:val="center"/>
        <w:rPr>
          <w:lang w:val="uk-UA" w:eastAsia="uk-UA"/>
        </w:rPr>
      </w:pPr>
      <w:r>
        <w:rPr>
          <w:lang w:val="uk-UA" w:eastAsia="uk-UA"/>
        </w:rPr>
        <mc:AlternateContent>
          <mc:Choice Requires="wps">
            <w:drawing>
              <wp:anchor behindDoc="1" distT="0" distB="0" distL="0" distR="0" simplePos="0" locked="0" layoutInCell="0" allowOverlap="1" relativeHeight="8">
                <wp:simplePos x="0" y="0"/>
                <wp:positionH relativeFrom="column">
                  <wp:posOffset>16510</wp:posOffset>
                </wp:positionH>
                <wp:positionV relativeFrom="paragraph">
                  <wp:posOffset>40005</wp:posOffset>
                </wp:positionV>
                <wp:extent cx="6118860" cy="12700"/>
                <wp:effectExtent l="0" t="0" r="0" b="0"/>
                <wp:wrapNone/>
                <wp:docPr id="2" name="Прямая соединительная линия 1"/>
                <a:graphic xmlns:a="http://schemas.openxmlformats.org/drawingml/2006/main">
                  <a:graphicData uri="http://schemas.microsoft.com/office/word/2010/wordprocessingShape">
                    <wps:wsp>
                      <wps:cNvSpPr/>
                      <wps:spPr>
                        <a:xfrm flipV="1">
                          <a:off x="0" y="0"/>
                          <a:ext cx="6118200" cy="1224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3.15pt" to="483pt,4.05pt" ID="Прямая соединительная линия 1" stroked="t" style="position:absolute;flip:y">
                <v:stroke color="black" weight="17640" joinstyle="miter" endcap="flat"/>
                <v:fill o:detectmouseclick="t" on="false"/>
                <w10:wrap type="none"/>
              </v:line>
            </w:pict>
          </mc:Fallback>
        </mc:AlternateContent>
      </w:r>
    </w:p>
    <w:p>
      <w:pPr>
        <w:pStyle w:val="Style19"/>
        <w:spacing w:lineRule="auto" w:line="240" w:before="0" w:after="0"/>
        <w:jc w:val="center"/>
        <w:rPr/>
      </w:pPr>
      <w:r>
        <w:rPr>
          <w:rFonts w:eastAsia="Times New Roman"/>
          <w:b/>
          <w:sz w:val="28"/>
          <w:szCs w:val="28"/>
        </w:rPr>
        <w:t xml:space="preserve"> </w:t>
      </w:r>
      <w:r>
        <w:rPr>
          <w:b/>
          <w:sz w:val="28"/>
          <w:szCs w:val="28"/>
        </w:rPr>
        <w:t>РІШЕННЯ</w:t>
      </w:r>
    </w:p>
    <w:p>
      <w:pPr>
        <w:pStyle w:val="21"/>
        <w:spacing w:lineRule="auto" w:line="240" w:before="0" w:after="0"/>
        <w:ind w:left="0" w:right="0" w:hanging="0"/>
        <w:jc w:val="left"/>
        <w:rPr/>
      </w:pPr>
      <w:r>
        <w:rPr>
          <w:rFonts w:eastAsia="Times New Roman" w:cs="Times New Roman"/>
          <w:color w:val="00000A"/>
          <w:kern w:val="0"/>
          <w:sz w:val="28"/>
          <w:szCs w:val="28"/>
          <w:lang w:val="uk-UA" w:eastAsia="zh-CN" w:bidi="ar-SA"/>
        </w:rPr>
        <w:t>29. 01. 2021</w:t>
        <w:tab/>
        <w:tab/>
        <w:tab/>
      </w:r>
      <w:r>
        <w:rPr>
          <w:sz w:val="28"/>
          <w:szCs w:val="28"/>
        </w:rPr>
        <w:t xml:space="preserve">                     м.Покров                            </w:t>
        <w:tab/>
        <w:tab/>
        <w:t xml:space="preserve">№ </w:t>
      </w:r>
      <w:r>
        <w:rPr>
          <w:rFonts w:eastAsia="Times New Roman" w:cs="Times New Roman"/>
          <w:color w:val="00000A"/>
          <w:kern w:val="0"/>
          <w:sz w:val="28"/>
          <w:szCs w:val="28"/>
          <w:lang w:val="uk-UA" w:eastAsia="zh-CN" w:bidi="ar-SA"/>
        </w:rPr>
        <w:t>17</w:t>
      </w:r>
    </w:p>
    <w:p>
      <w:pPr>
        <w:pStyle w:val="21"/>
        <w:spacing w:lineRule="auto" w:line="240" w:before="0" w:after="0"/>
        <w:ind w:left="0" w:right="0" w:hanging="0"/>
        <w:jc w:val="left"/>
        <w:rPr/>
      </w:pPr>
      <w:r>
        <w:rPr/>
      </w:r>
    </w:p>
    <w:p>
      <w:pPr>
        <w:pStyle w:val="Normal"/>
        <w:tabs>
          <w:tab w:val="clear" w:pos="709"/>
          <w:tab w:val="left" w:pos="2360" w:leader="none"/>
        </w:tabs>
        <w:spacing w:lineRule="auto" w:line="240" w:before="0" w:after="0"/>
        <w:jc w:val="center"/>
        <w:rPr>
          <w:rFonts w:ascii="Times New Roman" w:hAnsi="Times New Roman" w:cs="Times New Roman"/>
          <w:sz w:val="28"/>
          <w:szCs w:val="28"/>
        </w:rPr>
      </w:pPr>
      <w:r>
        <w:rPr>
          <w:rFonts w:cs="Times New Roman"/>
          <w:sz w:val="28"/>
          <w:szCs w:val="28"/>
        </w:rPr>
        <w:t>(3сесія 8 скликання)</w:t>
      </w:r>
    </w:p>
    <w:p>
      <w:pPr>
        <w:pStyle w:val="Normal"/>
        <w:spacing w:lineRule="auto" w:line="240" w:before="0" w:after="0"/>
        <w:jc w:val="center"/>
        <w:rPr>
          <w:rFonts w:ascii="Times New Roman" w:hAnsi="Times New Roman" w:cs="Times New Roman"/>
          <w:color w:val="3465A4"/>
          <w:sz w:val="24"/>
          <w:szCs w:val="24"/>
          <w:lang w:val="uk-UA"/>
        </w:rPr>
      </w:pPr>
      <w:r>
        <w:rPr>
          <w:rFonts w:cs="Times New Roman"/>
          <w:color w:val="3465A4"/>
          <w:sz w:val="24"/>
          <w:szCs w:val="24"/>
          <w:lang w:val="uk-UA"/>
        </w:rPr>
        <w:t>Із змінами, внесеними рішенням</w:t>
      </w:r>
      <w:r>
        <w:rPr>
          <w:rFonts w:cs="Times New Roman"/>
          <w:color w:val="3465A4"/>
          <w:sz w:val="24"/>
          <w:szCs w:val="24"/>
          <w:lang w:val="uk-UA"/>
        </w:rPr>
        <w:t>и</w:t>
      </w:r>
    </w:p>
    <w:p>
      <w:pPr>
        <w:pStyle w:val="Normal"/>
        <w:widowControl w:val="false"/>
        <w:shd w:val="clear" w:fill="FFFFFF"/>
        <w:tabs>
          <w:tab w:val="clear" w:pos="709"/>
          <w:tab w:val="left" w:pos="540" w:leader="none"/>
        </w:tabs>
        <w:suppressAutoHyphens w:val="true"/>
        <w:bidi w:val="0"/>
        <w:spacing w:lineRule="auto" w:line="240" w:before="0" w:after="0"/>
        <w:ind w:left="0" w:right="0" w:hanging="0"/>
        <w:jc w:val="center"/>
        <w:textAlignment w:val="baseline"/>
        <w:rPr/>
      </w:pPr>
      <w:r>
        <w:rPr>
          <w:rFonts w:eastAsia="Times New Roman" w:cs="Times New Roman"/>
          <w:b w:val="false"/>
          <w:bCs w:val="false"/>
          <w:i w:val="false"/>
          <w:iCs w:val="false"/>
          <w:color w:val="3465A4"/>
          <w:sz w:val="24"/>
          <w:szCs w:val="24"/>
          <w:highlight w:val="white"/>
          <w:lang w:val="uk-UA" w:eastAsia="ru-RU" w:bidi="ar-SA"/>
        </w:rPr>
        <w:t xml:space="preserve">6 сесії міської ради 8 скликання від 30.04.2021 № </w:t>
      </w:r>
      <w:r>
        <w:rPr>
          <w:rFonts w:eastAsia="Times New Roman" w:cs="Times New Roman"/>
          <w:b w:val="false"/>
          <w:bCs w:val="false"/>
          <w:i w:val="false"/>
          <w:iCs w:val="false"/>
          <w:color w:val="3465A4"/>
          <w:kern w:val="0"/>
          <w:sz w:val="24"/>
          <w:szCs w:val="24"/>
          <w:highlight w:val="white"/>
          <w:lang w:val="uk-UA" w:eastAsia="ru-RU" w:bidi="ar-SA"/>
        </w:rPr>
        <w:t>6</w:t>
      </w:r>
    </w:p>
    <w:p>
      <w:pPr>
        <w:pStyle w:val="Normal"/>
        <w:widowControl w:val="false"/>
        <w:shd w:val="clear" w:fill="FFFFFF"/>
        <w:tabs>
          <w:tab w:val="clear" w:pos="709"/>
          <w:tab w:val="left" w:pos="540" w:leader="none"/>
        </w:tabs>
        <w:suppressAutoHyphens w:val="true"/>
        <w:bidi w:val="0"/>
        <w:spacing w:lineRule="auto" w:line="240" w:before="0" w:after="0"/>
        <w:ind w:left="0" w:right="0" w:hanging="0"/>
        <w:jc w:val="center"/>
        <w:textAlignment w:val="baseline"/>
        <w:rPr/>
      </w:pPr>
      <w:r>
        <w:rPr>
          <w:rFonts w:eastAsia="Times New Roman" w:cs="Times New Roman"/>
          <w:b w:val="false"/>
          <w:bCs w:val="false"/>
          <w:i w:val="false"/>
          <w:iCs w:val="false"/>
          <w:color w:val="3465A4"/>
          <w:kern w:val="0"/>
          <w:sz w:val="24"/>
          <w:szCs w:val="24"/>
          <w:highlight w:val="white"/>
          <w:lang w:val="uk-UA" w:eastAsia="ru-RU" w:bidi="ar-SA"/>
        </w:rPr>
        <w:t>7</w:t>
      </w:r>
      <w:r>
        <w:rPr>
          <w:rFonts w:eastAsia="Times New Roman" w:cs="Times New Roman"/>
          <w:b w:val="false"/>
          <w:bCs w:val="false"/>
          <w:i w:val="false"/>
          <w:iCs w:val="false"/>
          <w:color w:val="3465A4"/>
          <w:kern w:val="0"/>
          <w:sz w:val="24"/>
          <w:szCs w:val="24"/>
          <w:highlight w:val="white"/>
          <w:lang w:val="uk-UA" w:eastAsia="ru-RU" w:bidi="ar-SA"/>
        </w:rPr>
        <w:t xml:space="preserve"> сесії міської ради 8 скликання від </w:t>
      </w:r>
      <w:r>
        <w:rPr>
          <w:rFonts w:eastAsia="Times New Roman" w:cs="Times New Roman"/>
          <w:b w:val="false"/>
          <w:bCs w:val="false"/>
          <w:i w:val="false"/>
          <w:iCs w:val="false"/>
          <w:color w:val="3465A4"/>
          <w:kern w:val="0"/>
          <w:sz w:val="24"/>
          <w:szCs w:val="24"/>
          <w:highlight w:val="white"/>
          <w:lang w:val="uk-UA" w:eastAsia="ru-RU" w:bidi="ar-SA"/>
        </w:rPr>
        <w:t>28</w:t>
      </w:r>
      <w:r>
        <w:rPr>
          <w:rFonts w:eastAsia="Times New Roman" w:cs="Times New Roman"/>
          <w:b w:val="false"/>
          <w:bCs w:val="false"/>
          <w:i w:val="false"/>
          <w:iCs w:val="false"/>
          <w:color w:val="3465A4"/>
          <w:kern w:val="0"/>
          <w:sz w:val="24"/>
          <w:szCs w:val="24"/>
          <w:highlight w:val="white"/>
          <w:lang w:val="uk-UA" w:eastAsia="ru-RU" w:bidi="ar-SA"/>
        </w:rPr>
        <w:t>.0</w:t>
      </w:r>
      <w:r>
        <w:rPr>
          <w:rFonts w:eastAsia="Times New Roman" w:cs="Times New Roman"/>
          <w:b w:val="false"/>
          <w:bCs w:val="false"/>
          <w:i w:val="false"/>
          <w:iCs w:val="false"/>
          <w:color w:val="3465A4"/>
          <w:kern w:val="0"/>
          <w:sz w:val="24"/>
          <w:szCs w:val="24"/>
          <w:highlight w:val="white"/>
          <w:lang w:val="uk-UA" w:eastAsia="ru-RU" w:bidi="ar-SA"/>
        </w:rPr>
        <w:t>5</w:t>
      </w:r>
      <w:r>
        <w:rPr>
          <w:rFonts w:eastAsia="Times New Roman" w:cs="Times New Roman"/>
          <w:b w:val="false"/>
          <w:bCs w:val="false"/>
          <w:i w:val="false"/>
          <w:iCs w:val="false"/>
          <w:color w:val="3465A4"/>
          <w:kern w:val="0"/>
          <w:sz w:val="24"/>
          <w:szCs w:val="24"/>
          <w:highlight w:val="white"/>
          <w:lang w:val="uk-UA" w:eastAsia="ru-RU" w:bidi="ar-SA"/>
        </w:rPr>
        <w:t xml:space="preserve">.2021 № </w:t>
      </w:r>
      <w:r>
        <w:rPr>
          <w:rFonts w:eastAsia="Times New Roman" w:cs="Times New Roman"/>
          <w:b w:val="false"/>
          <w:bCs w:val="false"/>
          <w:i w:val="false"/>
          <w:iCs w:val="false"/>
          <w:color w:val="3465A4"/>
          <w:kern w:val="0"/>
          <w:sz w:val="24"/>
          <w:szCs w:val="24"/>
          <w:highlight w:val="white"/>
          <w:lang w:val="uk-UA" w:eastAsia="ru-RU" w:bidi="ar-SA"/>
        </w:rPr>
        <w:t>3</w:t>
      </w:r>
    </w:p>
    <w:p>
      <w:pPr>
        <w:pStyle w:val="Normal"/>
        <w:tabs>
          <w:tab w:val="clear" w:pos="709"/>
          <w:tab w:val="left" w:pos="2360" w:leader="none"/>
        </w:tabs>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suppressAutoHyphens w:val="true"/>
        <w:bidi w:val="0"/>
        <w:spacing w:lineRule="auto" w:line="240" w:before="0" w:after="0"/>
        <w:ind w:left="0" w:right="0" w:hanging="0"/>
        <w:jc w:val="both"/>
        <w:rPr/>
      </w:pPr>
      <w:r>
        <w:rPr>
          <w:rFonts w:cs="Times New Roman"/>
          <w:sz w:val="28"/>
          <w:szCs w:val="28"/>
          <w:lang w:val="uk-UA"/>
        </w:rPr>
        <w:t xml:space="preserve">Про затвердження Комплексної Програми забезпечення громадського порядку та безпеки на території </w:t>
      </w:r>
      <w:r>
        <w:rPr>
          <w:rFonts w:eastAsia="Calibri" w:cs="Times New Roman"/>
          <w:color w:val="00000A"/>
          <w:kern w:val="0"/>
          <w:sz w:val="28"/>
          <w:szCs w:val="28"/>
          <w:lang w:val="uk-UA" w:eastAsia="zh-CN" w:bidi="ar-SA"/>
        </w:rPr>
        <w:t>Покровської міської територіальної громади</w:t>
      </w:r>
      <w:r>
        <w:rPr>
          <w:rFonts w:cs="Times New Roman"/>
          <w:sz w:val="28"/>
          <w:szCs w:val="28"/>
          <w:lang w:val="uk-UA"/>
        </w:rPr>
        <w:t xml:space="preserve"> на період до 2023 року</w:t>
      </w:r>
    </w:p>
    <w:p>
      <w:pPr>
        <w:pStyle w:val="Normal"/>
        <w:spacing w:lineRule="auto" w:line="240" w:before="0" w:after="0"/>
        <w:rPr>
          <w:rFonts w:ascii="Times New Roman" w:hAnsi="Times New Roman" w:cs="Times New Roman"/>
          <w:sz w:val="28"/>
          <w:szCs w:val="28"/>
          <w:lang w:val="uk-UA"/>
        </w:rPr>
      </w:pPr>
      <w:r>
        <w:rPr>
          <w:rFonts w:cs="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sz w:val="28"/>
          <w:szCs w:val="28"/>
          <w:lang w:val="uk-UA"/>
        </w:rPr>
      </w:r>
    </w:p>
    <w:p>
      <w:pPr>
        <w:pStyle w:val="Normal"/>
        <w:spacing w:lineRule="auto" w:line="240" w:before="0" w:after="0"/>
        <w:ind w:left="0" w:right="0" w:hanging="0"/>
        <w:jc w:val="both"/>
        <w:rPr/>
      </w:pPr>
      <w:r>
        <w:rPr>
          <w:rFonts w:cs="Times New Roman"/>
          <w:sz w:val="28"/>
          <w:szCs w:val="28"/>
          <w:lang w:val="uk-UA"/>
        </w:rPr>
        <w:tab/>
        <w:t xml:space="preserve">З метою покращення профілактичної роботи по недопущенню порушень громадського порядку та оперативного реагування на факти правопорушень, збереження об’єктів благоустрою </w:t>
      </w:r>
      <w:r>
        <w:rPr>
          <w:rFonts w:eastAsia="Calibri" w:cs="Times New Roman"/>
          <w:color w:val="00000A"/>
          <w:kern w:val="0"/>
          <w:sz w:val="28"/>
          <w:szCs w:val="28"/>
          <w:lang w:val="uk-UA" w:eastAsia="zh-CN" w:bidi="ar-SA"/>
        </w:rPr>
        <w:t>на території Покровської міської територіальної громади</w:t>
      </w:r>
      <w:r>
        <w:rPr>
          <w:rFonts w:cs="Times New Roman"/>
          <w:sz w:val="28"/>
          <w:szCs w:val="28"/>
          <w:lang w:val="uk-UA"/>
        </w:rPr>
        <w:t>, керуючись статтею 38 Закону України «Про місцеве самоврядування в Україні», міська рада</w:t>
      </w:r>
    </w:p>
    <w:p>
      <w:pPr>
        <w:pStyle w:val="Normal"/>
        <w:spacing w:lineRule="auto" w:line="240" w:before="0" w:after="0"/>
        <w:ind w:left="0" w:right="0" w:hanging="0"/>
        <w:jc w:val="both"/>
        <w:rPr>
          <w:rFonts w:ascii="Times New Roman" w:hAnsi="Times New Roman" w:cs="Times New Roman"/>
          <w:sz w:val="28"/>
          <w:szCs w:val="28"/>
          <w:lang w:val="uk-UA"/>
        </w:rPr>
      </w:pPr>
      <w:r>
        <w:rPr>
          <w:rFonts w:cs="Times New Roman"/>
          <w:sz w:val="28"/>
          <w:szCs w:val="28"/>
          <w:lang w:val="uk-UA"/>
        </w:rPr>
      </w:r>
    </w:p>
    <w:p>
      <w:pPr>
        <w:pStyle w:val="Normal"/>
        <w:spacing w:lineRule="auto" w:line="240" w:before="0" w:after="0"/>
        <w:ind w:left="0" w:right="0" w:hanging="0"/>
        <w:jc w:val="both"/>
        <w:rPr>
          <w:rFonts w:ascii="Times New Roman" w:hAnsi="Times New Roman" w:cs="Times New Roman"/>
          <w:b/>
          <w:b/>
          <w:bCs/>
          <w:sz w:val="28"/>
          <w:szCs w:val="28"/>
          <w:lang w:val="uk-UA"/>
        </w:rPr>
      </w:pPr>
      <w:r>
        <w:rPr>
          <w:rFonts w:cs="Times New Roman"/>
          <w:b/>
          <w:bCs/>
          <w:sz w:val="28"/>
          <w:szCs w:val="28"/>
          <w:lang w:val="uk-UA"/>
        </w:rPr>
        <w:t>ВИРІШИЛА:</w:t>
      </w:r>
    </w:p>
    <w:p>
      <w:pPr>
        <w:pStyle w:val="Normal"/>
        <w:spacing w:lineRule="auto" w:line="240" w:before="0" w:after="0"/>
        <w:ind w:left="0" w:right="0" w:firstLine="420"/>
        <w:jc w:val="center"/>
        <w:rPr>
          <w:rFonts w:ascii="Times New Roman" w:hAnsi="Times New Roman" w:cs="Times New Roman"/>
          <w:sz w:val="28"/>
          <w:szCs w:val="28"/>
          <w:lang w:val="uk-UA"/>
        </w:rPr>
      </w:pPr>
      <w:r>
        <w:rPr>
          <w:rFonts w:cs="Times New Roman"/>
          <w:sz w:val="28"/>
          <w:szCs w:val="28"/>
          <w:lang w:val="uk-UA"/>
        </w:rPr>
      </w:r>
    </w:p>
    <w:p>
      <w:pPr>
        <w:pStyle w:val="Normal"/>
        <w:widowControl/>
        <w:suppressAutoHyphens w:val="true"/>
        <w:bidi w:val="0"/>
        <w:spacing w:lineRule="auto" w:line="240" w:before="0" w:after="0"/>
        <w:ind w:left="0" w:right="0" w:firstLine="567"/>
        <w:jc w:val="both"/>
        <w:rPr/>
      </w:pPr>
      <w:r>
        <w:rPr>
          <w:rFonts w:cs="Times New Roman"/>
          <w:sz w:val="28"/>
          <w:szCs w:val="28"/>
          <w:lang w:val="uk-UA"/>
        </w:rPr>
        <w:t xml:space="preserve">1. Затвердити Комплексну Програму забезпечення громадського порядку та безпеки на території </w:t>
      </w:r>
      <w:r>
        <w:rPr>
          <w:rFonts w:eastAsia="Calibri" w:cs="Times New Roman"/>
          <w:color w:val="00000A"/>
          <w:kern w:val="0"/>
          <w:sz w:val="28"/>
          <w:szCs w:val="28"/>
          <w:lang w:val="uk-UA" w:eastAsia="zh-CN" w:bidi="ar-SA"/>
        </w:rPr>
        <w:t>Покровської міської територіальної громади</w:t>
      </w:r>
      <w:r>
        <w:rPr>
          <w:rFonts w:cs="Times New Roman"/>
          <w:sz w:val="28"/>
          <w:szCs w:val="28"/>
          <w:lang w:val="uk-UA"/>
        </w:rPr>
        <w:t xml:space="preserve"> на період до 2023 року, що додається.</w:t>
      </w:r>
    </w:p>
    <w:p>
      <w:pPr>
        <w:pStyle w:val="Normal"/>
        <w:widowControl/>
        <w:suppressAutoHyphens w:val="true"/>
        <w:bidi w:val="0"/>
        <w:spacing w:lineRule="auto" w:line="240" w:before="0" w:after="0"/>
        <w:ind w:left="0" w:right="0" w:firstLine="567"/>
        <w:jc w:val="both"/>
        <w:rPr/>
      </w:pPr>
      <w:r>
        <w:rPr>
          <w:rFonts w:cs="Times New Roman"/>
          <w:color w:val="1B1B1B"/>
          <w:sz w:val="28"/>
          <w:szCs w:val="28"/>
          <w:shd w:fill="auto" w:val="clear"/>
          <w:lang w:val="uk-UA"/>
        </w:rPr>
        <w:t xml:space="preserve">2. Координацію роботи щодо виконання цього рішення покласти на відділ з питань надзвичайних ситуацій та цивільного захисту населення виконавчого комітету Покровської міської ради; контроль – на секретаря міської ради </w:t>
      </w:r>
      <w:r>
        <w:rPr>
          <w:rFonts w:eastAsia="Calibri" w:cs="Times New Roman"/>
          <w:color w:val="1B1B1B"/>
          <w:kern w:val="0"/>
          <w:sz w:val="28"/>
          <w:szCs w:val="28"/>
          <w:shd w:fill="auto" w:val="clear"/>
          <w:lang w:val="uk-UA" w:eastAsia="zh-CN" w:bidi="ar-SA"/>
        </w:rPr>
        <w:t>Курасова С.С.</w:t>
      </w:r>
      <w:r>
        <w:rPr>
          <w:rFonts w:cs="Times New Roman"/>
          <w:color w:val="1B1B1B"/>
          <w:sz w:val="28"/>
          <w:szCs w:val="28"/>
          <w:shd w:fill="auto" w:val="clear"/>
          <w:lang w:val="uk-UA"/>
        </w:rPr>
        <w:t xml:space="preserve"> та на постійну комісію з питань </w:t>
      </w:r>
      <w:r>
        <w:rPr>
          <w:rFonts w:eastAsia="Calibri" w:cs="Times New Roman"/>
          <w:color w:val="1B1B1B"/>
          <w:kern w:val="0"/>
          <w:sz w:val="28"/>
          <w:szCs w:val="28"/>
          <w:shd w:fill="auto" w:val="clear"/>
          <w:lang w:val="uk-UA" w:eastAsia="zh-CN" w:bidi="ar-SA"/>
        </w:rPr>
        <w:t xml:space="preserve">безпеки і оборони, депутатської діяльності та зв'язків з громадськістю </w:t>
      </w:r>
      <w:r>
        <w:rPr>
          <w:rFonts w:cs="Times New Roman"/>
          <w:color w:val="1B1B1B"/>
          <w:sz w:val="28"/>
          <w:szCs w:val="28"/>
          <w:shd w:fill="auto" w:val="clear"/>
          <w:lang w:val="uk-UA"/>
        </w:rPr>
        <w:t>(</w:t>
      </w:r>
      <w:r>
        <w:rPr>
          <w:rFonts w:eastAsia="Calibri" w:cs="Times New Roman"/>
          <w:color w:val="1B1B1B"/>
          <w:kern w:val="0"/>
          <w:sz w:val="28"/>
          <w:szCs w:val="28"/>
          <w:shd w:fill="auto" w:val="clear"/>
          <w:lang w:val="uk-UA" w:eastAsia="zh-CN" w:bidi="ar-SA"/>
        </w:rPr>
        <w:t>Кодрін О.М.).</w:t>
      </w:r>
    </w:p>
    <w:p>
      <w:pPr>
        <w:pStyle w:val="Normal"/>
        <w:spacing w:lineRule="auto" w:line="240"/>
        <w:ind w:left="0" w:right="0" w:firstLine="426"/>
        <w:jc w:val="both"/>
        <w:rPr>
          <w:rFonts w:ascii="Times New Roman" w:hAnsi="Times New Roman" w:cs="Times New Roman"/>
          <w:sz w:val="28"/>
          <w:szCs w:val="28"/>
          <w:lang w:val="uk-UA"/>
        </w:rPr>
      </w:pPr>
      <w:r>
        <w:rPr>
          <w:rFonts w:cs="Times New Roman"/>
          <w:sz w:val="28"/>
          <w:szCs w:val="28"/>
          <w:lang w:val="uk-UA"/>
        </w:rPr>
      </w:r>
    </w:p>
    <w:p>
      <w:pPr>
        <w:pStyle w:val="Normal"/>
        <w:spacing w:lineRule="auto" w:line="240"/>
        <w:jc w:val="both"/>
        <w:rPr>
          <w:rFonts w:ascii="Times New Roman" w:hAnsi="Times New Roman" w:cs="Times New Roman"/>
          <w:sz w:val="28"/>
          <w:szCs w:val="28"/>
          <w:lang w:val="uk-UA"/>
        </w:rPr>
      </w:pPr>
      <w:r>
        <w:rPr>
          <w:rFonts w:cs="Times New Roman"/>
          <w:sz w:val="28"/>
          <w:szCs w:val="28"/>
          <w:lang w:val="uk-UA"/>
        </w:rPr>
      </w:r>
    </w:p>
    <w:p>
      <w:pPr>
        <w:pStyle w:val="Normal"/>
        <w:spacing w:lineRule="auto" w:line="240"/>
        <w:jc w:val="both"/>
        <w:rPr>
          <w:rFonts w:ascii="Times New Roman" w:hAnsi="Times New Roman" w:cs="Times New Roman"/>
          <w:sz w:val="28"/>
          <w:szCs w:val="28"/>
          <w:lang w:val="uk-UA"/>
        </w:rPr>
      </w:pPr>
      <w:r>
        <w:rPr>
          <w:rFonts w:cs="Times New Roman"/>
          <w:sz w:val="28"/>
          <w:szCs w:val="28"/>
          <w:lang w:val="uk-UA"/>
        </w:rPr>
      </w:r>
    </w:p>
    <w:p>
      <w:pPr>
        <w:pStyle w:val="Normal"/>
        <w:spacing w:lineRule="auto" w:line="240"/>
        <w:jc w:val="both"/>
        <w:rPr>
          <w:rFonts w:ascii="Times New Roman" w:hAnsi="Times New Roman" w:cs="Times New Roman"/>
          <w:sz w:val="28"/>
          <w:szCs w:val="28"/>
          <w:lang w:val="uk-UA"/>
        </w:rPr>
      </w:pPr>
      <w:r>
        <w:rPr>
          <w:rFonts w:cs="Times New Roman"/>
          <w:sz w:val="28"/>
          <w:szCs w:val="28"/>
          <w:lang w:val="uk-UA"/>
        </w:rPr>
        <w:t>Міський голова</w:t>
        <w:tab/>
        <w:tab/>
        <w:tab/>
        <w:tab/>
        <w:tab/>
        <w:tab/>
        <w:tab/>
        <w:tab/>
        <w:tab/>
        <w:t>О.М. Шаповал</w:t>
      </w:r>
    </w:p>
    <w:p>
      <w:pPr>
        <w:pStyle w:val="Normal"/>
        <w:spacing w:lineRule="auto" w:line="240"/>
        <w:jc w:val="both"/>
        <w:rPr>
          <w:rFonts w:ascii="Times New Roman" w:hAnsi="Times New Roman" w:cs="Times New Roman"/>
          <w:sz w:val="28"/>
          <w:szCs w:val="28"/>
          <w:lang w:val="uk-UA"/>
        </w:rPr>
      </w:pPr>
      <w:r>
        <w:rPr>
          <w:rFonts w:cs="Times New Roman"/>
          <w:sz w:val="28"/>
          <w:szCs w:val="28"/>
          <w:lang w:val="uk-UA"/>
        </w:rPr>
      </w:r>
    </w:p>
    <w:p>
      <w:pPr>
        <w:pStyle w:val="Normal"/>
        <w:spacing w:lineRule="auto" w:line="240"/>
        <w:jc w:val="both"/>
        <w:rPr>
          <w:rFonts w:ascii="Times New Roman" w:hAnsi="Times New Roman" w:cs="Times New Roman"/>
          <w:sz w:val="28"/>
          <w:szCs w:val="28"/>
          <w:lang w:val="uk-UA"/>
        </w:rPr>
      </w:pPr>
      <w:r>
        <w:rPr>
          <w:rFonts w:cs="Times New Roman"/>
          <w:sz w:val="28"/>
          <w:szCs w:val="28"/>
          <w:lang w:val="uk-UA"/>
        </w:rPr>
      </w:r>
    </w:p>
    <w:p>
      <w:pPr>
        <w:pStyle w:val="Normal"/>
        <w:spacing w:lineRule="auto" w:line="240"/>
        <w:jc w:val="both"/>
        <w:rPr>
          <w:rFonts w:ascii="Times New Roman" w:hAnsi="Times New Roman" w:cs="Times New Roman"/>
          <w:sz w:val="28"/>
          <w:szCs w:val="28"/>
          <w:lang w:val="uk-UA"/>
        </w:rPr>
      </w:pPr>
      <w:r>
        <w:rPr>
          <w:rFonts w:cs="Times New Roman"/>
          <w:sz w:val="28"/>
          <w:szCs w:val="28"/>
          <w:lang w:val="uk-UA"/>
        </w:rPr>
      </w:r>
    </w:p>
    <w:p>
      <w:pPr>
        <w:pStyle w:val="Normal"/>
        <w:spacing w:lineRule="auto" w:line="240"/>
        <w:jc w:val="both"/>
        <w:rPr>
          <w:rFonts w:ascii="Times New Roman" w:hAnsi="Times New Roman" w:cs="Times New Roman"/>
          <w:sz w:val="28"/>
          <w:szCs w:val="28"/>
          <w:lang w:val="uk-UA"/>
        </w:rPr>
      </w:pPr>
      <w:r>
        <w:rPr>
          <w:rFonts w:cs="Times New Roman"/>
          <w:sz w:val="28"/>
          <w:szCs w:val="28"/>
          <w:lang w:val="uk-UA"/>
        </w:rPr>
      </w:r>
    </w:p>
    <w:p>
      <w:pPr>
        <w:pStyle w:val="Normal"/>
        <w:spacing w:lineRule="auto" w:line="240"/>
        <w:jc w:val="both"/>
        <w:rPr>
          <w:rFonts w:ascii="Times New Roman" w:hAnsi="Times New Roman" w:cs="Times New Roman"/>
          <w:sz w:val="28"/>
          <w:szCs w:val="28"/>
          <w:lang w:val="uk-UA"/>
        </w:rPr>
      </w:pPr>
      <w:r>
        <w:rPr>
          <w:rFonts w:cs="Times New Roman"/>
          <w:sz w:val="28"/>
          <w:szCs w:val="28"/>
          <w:lang w:val="uk-UA"/>
        </w:rPr>
      </w:r>
    </w:p>
    <w:p>
      <w:pPr>
        <w:pStyle w:val="Normal"/>
        <w:spacing w:lineRule="auto" w:line="240" w:before="0" w:after="0"/>
        <w:jc w:val="both"/>
        <w:rPr/>
      </w:pPr>
      <w:r>
        <w:rPr>
          <w:rFonts w:cs="Times New Roman"/>
          <w:sz w:val="27"/>
          <w:szCs w:val="27"/>
          <w:lang w:val="uk-UA"/>
        </w:rPr>
        <w:tab/>
        <w:tab/>
        <w:tab/>
        <w:tab/>
        <w:tab/>
        <w:tab/>
        <w:tab/>
      </w:r>
    </w:p>
    <w:p>
      <w:pPr>
        <w:pStyle w:val="Normal"/>
        <w:spacing w:lineRule="auto" w:line="240" w:before="0" w:after="0"/>
        <w:jc w:val="both"/>
        <w:rPr>
          <w:rFonts w:ascii="Times New Roman" w:hAnsi="Times New Roman" w:cs="Times New Roman"/>
          <w:sz w:val="27"/>
          <w:szCs w:val="27"/>
          <w:lang w:val="uk-UA"/>
        </w:rPr>
      </w:pPr>
      <w:r>
        <w:rPr>
          <w:rFonts w:cs="Times New Roman"/>
          <w:sz w:val="27"/>
          <w:szCs w:val="27"/>
          <w:lang w:val="uk-UA"/>
        </w:rPr>
      </w:r>
    </w:p>
    <w:p>
      <w:pPr>
        <w:pStyle w:val="Normal"/>
        <w:spacing w:lineRule="auto" w:line="240" w:before="0" w:after="0"/>
        <w:jc w:val="both"/>
        <w:rPr/>
      </w:pPr>
      <w:r>
        <w:rPr>
          <w:rFonts w:cs="Times New Roman"/>
          <w:sz w:val="28"/>
          <w:szCs w:val="28"/>
          <w:lang w:val="uk-UA"/>
        </w:rPr>
        <w:tab/>
        <w:tab/>
        <w:tab/>
        <w:tab/>
        <w:tab/>
        <w:tab/>
        <w:tab/>
        <w:t>ЗАТВЕРДЖЕНО</w:t>
      </w:r>
    </w:p>
    <w:p>
      <w:pPr>
        <w:pStyle w:val="Normal"/>
        <w:spacing w:lineRule="auto" w:line="240" w:before="0" w:after="0"/>
        <w:ind w:left="4248" w:right="0" w:hanging="0"/>
        <w:rPr/>
      </w:pPr>
      <w:r>
        <w:rPr/>
      </w:r>
    </w:p>
    <w:p>
      <w:pPr>
        <w:pStyle w:val="Normal"/>
        <w:spacing w:lineRule="auto" w:line="240" w:before="0" w:after="0"/>
        <w:ind w:left="4248" w:right="0" w:hanging="0"/>
        <w:rPr/>
      </w:pPr>
      <w:r>
        <w:rPr>
          <w:rFonts w:cs="Times New Roman"/>
          <w:sz w:val="28"/>
          <w:szCs w:val="28"/>
          <w:lang w:val="uk-UA"/>
        </w:rPr>
        <w:tab/>
        <w:tab/>
        <w:t xml:space="preserve">Рішення </w:t>
      </w:r>
      <w:r>
        <w:rPr>
          <w:rFonts w:eastAsia="Calibri" w:cs="Times New Roman"/>
          <w:color w:val="00000A"/>
          <w:kern w:val="0"/>
          <w:sz w:val="28"/>
          <w:szCs w:val="28"/>
          <w:lang w:val="uk-UA" w:eastAsia="zh-CN" w:bidi="ar-SA"/>
        </w:rPr>
        <w:t>3</w:t>
      </w:r>
      <w:r>
        <w:rPr>
          <w:rFonts w:cs="Times New Roman"/>
          <w:sz w:val="28"/>
          <w:szCs w:val="28"/>
          <w:lang w:val="uk-UA"/>
        </w:rPr>
        <w:t xml:space="preserve"> сесії міської ради </w:t>
      </w:r>
    </w:p>
    <w:p>
      <w:pPr>
        <w:pStyle w:val="Normal"/>
        <w:spacing w:lineRule="auto" w:line="240" w:before="0" w:after="0"/>
        <w:ind w:left="4248" w:right="0" w:hanging="0"/>
        <w:rPr/>
      </w:pPr>
      <w:r>
        <w:rPr>
          <w:rFonts w:eastAsia="Calibri" w:cs="Times New Roman"/>
          <w:color w:val="00000A"/>
          <w:kern w:val="0"/>
          <w:sz w:val="28"/>
          <w:szCs w:val="28"/>
          <w:lang w:val="uk-UA" w:eastAsia="zh-CN" w:bidi="ar-SA"/>
        </w:rPr>
        <w:tab/>
        <w:tab/>
        <w:t>8</w:t>
      </w:r>
      <w:r>
        <w:rPr>
          <w:rFonts w:cs="Times New Roman"/>
          <w:sz w:val="28"/>
          <w:szCs w:val="28"/>
          <w:lang w:val="uk-UA"/>
        </w:rPr>
        <w:t xml:space="preserve"> скликання </w:t>
      </w:r>
    </w:p>
    <w:p>
      <w:pPr>
        <w:pStyle w:val="Normal"/>
        <w:spacing w:lineRule="auto" w:line="240"/>
        <w:ind w:left="4248" w:right="0" w:hanging="0"/>
        <w:rPr/>
      </w:pPr>
      <w:r>
        <w:rPr>
          <w:rFonts w:cs="Times New Roman"/>
          <w:sz w:val="28"/>
          <w:szCs w:val="28"/>
          <w:lang w:val="uk-UA"/>
        </w:rPr>
        <w:tab/>
        <w:tab/>
        <w:t xml:space="preserve">«29» </w:t>
      </w:r>
      <w:r>
        <w:rPr>
          <w:rFonts w:eastAsia="Calibri" w:cs="Times New Roman"/>
          <w:color w:val="00000A"/>
          <w:kern w:val="0"/>
          <w:sz w:val="28"/>
          <w:szCs w:val="28"/>
          <w:lang w:val="uk-UA" w:eastAsia="zh-CN" w:bidi="ar-SA"/>
        </w:rPr>
        <w:t>січня</w:t>
      </w:r>
      <w:r>
        <w:rPr>
          <w:rFonts w:cs="Times New Roman"/>
          <w:sz w:val="28"/>
          <w:szCs w:val="28"/>
          <w:lang w:val="uk-UA"/>
        </w:rPr>
        <w:t xml:space="preserve"> 20</w:t>
      </w:r>
      <w:r>
        <w:rPr>
          <w:rFonts w:eastAsia="Calibri" w:cs="Times New Roman"/>
          <w:color w:val="00000A"/>
          <w:kern w:val="0"/>
          <w:sz w:val="28"/>
          <w:szCs w:val="28"/>
          <w:lang w:val="uk-UA" w:eastAsia="zh-CN" w:bidi="ar-SA"/>
        </w:rPr>
        <w:t>21</w:t>
      </w:r>
      <w:r>
        <w:rPr>
          <w:rFonts w:cs="Times New Roman"/>
          <w:sz w:val="28"/>
          <w:szCs w:val="28"/>
          <w:lang w:val="uk-UA"/>
        </w:rPr>
        <w:t xml:space="preserve">р. № </w:t>
      </w:r>
      <w:r>
        <w:rPr>
          <w:rFonts w:eastAsia="Calibri" w:cs="Times New Roman"/>
          <w:color w:val="00000A"/>
          <w:kern w:val="0"/>
          <w:sz w:val="28"/>
          <w:szCs w:val="28"/>
          <w:lang w:val="uk-UA" w:eastAsia="zh-CN" w:bidi="ar-SA"/>
        </w:rPr>
        <w:t>17</w:t>
      </w:r>
      <w:r>
        <w:rPr>
          <w:rFonts w:cs="Times New Roman"/>
          <w:sz w:val="28"/>
          <w:szCs w:val="28"/>
          <w:lang w:val="uk-UA"/>
        </w:rPr>
        <w:t xml:space="preserve">    </w:t>
      </w:r>
    </w:p>
    <w:p>
      <w:pPr>
        <w:pStyle w:val="Normal"/>
        <w:spacing w:lineRule="auto" w:line="240" w:before="0" w:after="0"/>
        <w:jc w:val="center"/>
        <w:rPr>
          <w:rFonts w:ascii="Times New Roman" w:hAnsi="Times New Roman" w:cs="Times New Roman"/>
          <w:color w:val="3465A4"/>
          <w:sz w:val="24"/>
          <w:szCs w:val="24"/>
          <w:lang w:val="uk-UA"/>
        </w:rPr>
      </w:pPr>
      <w:r>
        <w:rPr>
          <w:rFonts w:cs="Times New Roman"/>
          <w:color w:val="3465A4"/>
          <w:sz w:val="24"/>
          <w:szCs w:val="24"/>
          <w:lang w:val="uk-UA"/>
        </w:rPr>
        <w:tab/>
        <w:tab/>
        <w:tab/>
        <w:tab/>
        <w:tab/>
        <w:t>Із змінами, внесеними рішенням</w:t>
      </w:r>
      <w:r>
        <w:rPr>
          <w:rFonts w:cs="Times New Roman"/>
          <w:color w:val="3465A4"/>
          <w:sz w:val="24"/>
          <w:szCs w:val="24"/>
          <w:lang w:val="uk-UA"/>
        </w:rPr>
        <w:t>и</w:t>
      </w:r>
    </w:p>
    <w:p>
      <w:pPr>
        <w:pStyle w:val="Normal"/>
        <w:spacing w:lineRule="auto" w:line="240"/>
        <w:ind w:left="4248" w:right="0" w:hanging="0"/>
        <w:rPr/>
      </w:pPr>
      <w:r>
        <w:rPr>
          <w:rFonts w:eastAsia="Times New Roman" w:cs="Times New Roman"/>
          <w:b w:val="false"/>
          <w:bCs w:val="false"/>
          <w:i w:val="false"/>
          <w:iCs w:val="false"/>
          <w:color w:val="3465A4"/>
          <w:sz w:val="24"/>
          <w:szCs w:val="24"/>
          <w:highlight w:val="white"/>
          <w:lang w:val="uk-UA" w:eastAsia="ru-RU" w:bidi="ar-SA"/>
        </w:rPr>
        <w:tab/>
        <w:tab/>
        <w:t xml:space="preserve">6-6-8 від 30.04.2021; </w:t>
      </w:r>
      <w:r>
        <w:rPr>
          <w:rFonts w:eastAsia="Times New Roman" w:cs="Times New Roman"/>
          <w:b w:val="false"/>
          <w:bCs w:val="false"/>
          <w:i w:val="false"/>
          <w:iCs w:val="false"/>
          <w:color w:val="3465A4"/>
          <w:sz w:val="24"/>
          <w:szCs w:val="24"/>
          <w:highlight w:val="white"/>
          <w:lang w:val="uk-UA" w:eastAsia="ru-RU" w:bidi="ar-SA"/>
        </w:rPr>
        <w:t>3-7-8 від 28.05.2021</w:t>
      </w:r>
    </w:p>
    <w:p>
      <w:pPr>
        <w:pStyle w:val="Normal"/>
        <w:spacing w:lineRule="auto" w:line="240"/>
        <w:ind w:left="4248" w:right="0" w:hanging="0"/>
        <w:rPr>
          <w:rFonts w:eastAsia="Times New Roman" w:cs="Times New Roman"/>
          <w:b w:val="false"/>
          <w:b w:val="false"/>
          <w:bCs w:val="false"/>
          <w:i w:val="false"/>
          <w:i w:val="false"/>
          <w:iCs w:val="false"/>
          <w:color w:val="3465A4"/>
          <w:sz w:val="24"/>
          <w:szCs w:val="24"/>
          <w:highlight w:val="white"/>
          <w:lang w:val="uk-UA" w:eastAsia="ru-RU" w:bidi="ar-SA"/>
        </w:rPr>
      </w:pPr>
      <w:r>
        <w:rPr/>
      </w:r>
    </w:p>
    <w:p>
      <w:pPr>
        <w:pStyle w:val="Normal"/>
        <w:widowControl/>
        <w:tabs>
          <w:tab w:val="clear" w:pos="709"/>
          <w:tab w:val="left" w:pos="8441" w:leader="none"/>
        </w:tabs>
        <w:suppressAutoHyphens w:val="true"/>
        <w:bidi w:val="0"/>
        <w:spacing w:lineRule="auto" w:line="240" w:before="0" w:after="0"/>
        <w:ind w:left="0" w:right="0" w:hanging="0"/>
        <w:jc w:val="center"/>
        <w:rPr>
          <w:rFonts w:ascii="Times New Roman" w:hAnsi="Times New Roman" w:cs="Times New Roman"/>
          <w:b w:val="false"/>
          <w:b w:val="false"/>
          <w:bCs w:val="false"/>
          <w:sz w:val="28"/>
          <w:szCs w:val="28"/>
          <w:lang w:val="uk-UA"/>
        </w:rPr>
      </w:pPr>
      <w:r>
        <w:rPr>
          <w:rFonts w:cs="Times New Roman"/>
          <w:b w:val="false"/>
          <w:bCs w:val="false"/>
          <w:sz w:val="28"/>
          <w:szCs w:val="28"/>
          <w:lang w:val="uk-UA"/>
        </w:rPr>
        <w:t xml:space="preserve">Комплексна Програма забезпечення громадського порядку та </w:t>
      </w:r>
    </w:p>
    <w:p>
      <w:pPr>
        <w:pStyle w:val="Normal"/>
        <w:widowControl/>
        <w:tabs>
          <w:tab w:val="clear" w:pos="709"/>
          <w:tab w:val="left" w:pos="8441" w:leader="none"/>
        </w:tabs>
        <w:suppressAutoHyphens w:val="true"/>
        <w:bidi w:val="0"/>
        <w:spacing w:lineRule="auto" w:line="240" w:before="0" w:after="0"/>
        <w:ind w:left="0" w:right="0" w:hanging="0"/>
        <w:jc w:val="center"/>
        <w:rPr/>
      </w:pPr>
      <w:r>
        <w:rPr>
          <w:rFonts w:cs="Times New Roman"/>
          <w:b w:val="false"/>
          <w:bCs w:val="false"/>
          <w:sz w:val="28"/>
          <w:szCs w:val="28"/>
          <w:lang w:val="uk-UA"/>
        </w:rPr>
        <w:t xml:space="preserve">безпеки на території </w:t>
      </w:r>
      <w:r>
        <w:rPr>
          <w:rFonts w:eastAsia="Calibri" w:cs="Times New Roman"/>
          <w:b w:val="false"/>
          <w:bCs w:val="false"/>
          <w:color w:val="00000A"/>
          <w:kern w:val="0"/>
          <w:sz w:val="28"/>
          <w:szCs w:val="28"/>
          <w:lang w:val="uk-UA" w:eastAsia="zh-CN" w:bidi="ar-SA"/>
        </w:rPr>
        <w:t>Покровської міської територіальної громади</w:t>
      </w:r>
      <w:r>
        <w:rPr>
          <w:rFonts w:cs="Times New Roman"/>
          <w:b w:val="false"/>
          <w:bCs w:val="false"/>
          <w:sz w:val="28"/>
          <w:szCs w:val="28"/>
          <w:lang w:val="uk-UA"/>
        </w:rPr>
        <w:t xml:space="preserve"> </w:t>
      </w:r>
    </w:p>
    <w:p>
      <w:pPr>
        <w:pStyle w:val="Normal"/>
        <w:widowControl/>
        <w:tabs>
          <w:tab w:val="clear" w:pos="709"/>
          <w:tab w:val="left" w:pos="8441" w:leader="none"/>
        </w:tabs>
        <w:suppressAutoHyphens w:val="true"/>
        <w:bidi w:val="0"/>
        <w:spacing w:lineRule="auto" w:line="240" w:before="0" w:after="0"/>
        <w:ind w:left="0" w:right="0" w:hanging="0"/>
        <w:jc w:val="center"/>
        <w:rPr>
          <w:rFonts w:ascii="Times New Roman" w:hAnsi="Times New Roman" w:cs="Times New Roman"/>
          <w:b w:val="false"/>
          <w:b w:val="false"/>
          <w:bCs w:val="false"/>
          <w:sz w:val="28"/>
          <w:szCs w:val="28"/>
          <w:lang w:val="uk-UA"/>
        </w:rPr>
      </w:pPr>
      <w:r>
        <w:rPr>
          <w:rFonts w:cs="Times New Roman"/>
          <w:b w:val="false"/>
          <w:bCs w:val="false"/>
          <w:sz w:val="28"/>
          <w:szCs w:val="28"/>
          <w:lang w:val="uk-UA"/>
        </w:rPr>
        <w:t>на період до 2023 року</w:t>
      </w:r>
    </w:p>
    <w:p>
      <w:pPr>
        <w:pStyle w:val="Style35"/>
        <w:bidi w:val="0"/>
        <w:spacing w:lineRule="auto" w:line="240"/>
        <w:jc w:val="center"/>
        <w:rPr>
          <w:rFonts w:cs="Times New Roman"/>
          <w:b/>
          <w:b/>
          <w:sz w:val="28"/>
          <w:szCs w:val="28"/>
          <w:lang w:val="uk-UA"/>
        </w:rPr>
      </w:pPr>
      <w:r>
        <w:rPr>
          <w:rFonts w:cs="Times New Roman"/>
          <w:b/>
          <w:sz w:val="28"/>
          <w:szCs w:val="28"/>
          <w:lang w:val="uk-UA"/>
        </w:rPr>
      </w:r>
    </w:p>
    <w:p>
      <w:pPr>
        <w:pStyle w:val="Style35"/>
        <w:bidi w:val="0"/>
        <w:spacing w:lineRule="auto" w:line="240"/>
        <w:jc w:val="center"/>
        <w:rPr/>
      </w:pPr>
      <w:r>
        <w:rPr>
          <w:rFonts w:eastAsia="Times New Roman" w:cs="Times New Roman"/>
          <w:b/>
          <w:sz w:val="28"/>
          <w:szCs w:val="28"/>
          <w:lang w:val="uk-UA"/>
        </w:rPr>
        <w:t xml:space="preserve"> </w:t>
      </w:r>
      <w:r>
        <w:rPr>
          <w:rFonts w:cs="Times New Roman"/>
          <w:b/>
          <w:sz w:val="28"/>
          <w:szCs w:val="28"/>
          <w:lang w:val="uk-UA"/>
        </w:rPr>
        <w:t>I. Загальні положення</w:t>
      </w:r>
    </w:p>
    <w:p>
      <w:pPr>
        <w:pStyle w:val="Style35"/>
        <w:bidi w:val="0"/>
        <w:spacing w:lineRule="auto" w:line="240"/>
        <w:ind w:left="0" w:right="0" w:firstLine="708"/>
        <w:jc w:val="both"/>
        <w:rPr/>
      </w:pPr>
      <w:r>
        <w:rPr>
          <w:rFonts w:cs="Times New Roman"/>
          <w:sz w:val="28"/>
          <w:szCs w:val="28"/>
          <w:lang w:val="uk-UA"/>
        </w:rPr>
        <w:t xml:space="preserve">Комплексна Програма </w:t>
      </w:r>
      <w:r>
        <w:rPr>
          <w:rFonts w:cs="Times New Roman Cyr"/>
          <w:b w:val="false"/>
          <w:bCs w:val="false"/>
          <w:sz w:val="28"/>
          <w:szCs w:val="28"/>
          <w:lang w:val="uk-UA"/>
        </w:rPr>
        <w:t xml:space="preserve">забезпечення громадського порядку та безпеки на території </w:t>
      </w:r>
      <w:r>
        <w:rPr>
          <w:rFonts w:eastAsia="Calibri" w:cs="Times New Roman Cyr"/>
          <w:b w:val="false"/>
          <w:bCs w:val="false"/>
          <w:color w:val="00000A"/>
          <w:kern w:val="0"/>
          <w:sz w:val="28"/>
          <w:szCs w:val="28"/>
          <w:lang w:val="uk-UA" w:eastAsia="zh-CN" w:bidi="ar-SA"/>
        </w:rPr>
        <w:t>Покровської міської територіальної громади</w:t>
      </w:r>
      <w:r>
        <w:rPr>
          <w:rFonts w:cs="Times New Roman Cyr"/>
          <w:b w:val="false"/>
          <w:bCs w:val="false"/>
          <w:sz w:val="28"/>
          <w:szCs w:val="28"/>
          <w:lang w:val="uk-UA"/>
        </w:rPr>
        <w:t xml:space="preserve"> на період до 2023 року</w:t>
      </w:r>
      <w:r>
        <w:rPr>
          <w:rFonts w:cs="Times New Roman"/>
          <w:sz w:val="28"/>
          <w:szCs w:val="28"/>
          <w:lang w:val="uk-UA"/>
        </w:rPr>
        <w:t xml:space="preserve"> (далі - Програма) </w:t>
      </w:r>
      <w:r>
        <w:rPr>
          <w:rFonts w:cs="Times New Roman"/>
          <w:color w:val="000000"/>
          <w:sz w:val="28"/>
          <w:szCs w:val="28"/>
          <w:shd w:fill="auto" w:val="clear"/>
          <w:lang w:val="uk-UA"/>
        </w:rPr>
        <w:t xml:space="preserve">створена з метою підвищення рівня довіри населення до роботи правоохоронних органів, </w:t>
      </w:r>
      <w:r>
        <w:rPr>
          <w:rFonts w:cs="Times New Roman"/>
          <w:bCs/>
          <w:color w:val="000000"/>
          <w:sz w:val="28"/>
          <w:szCs w:val="28"/>
          <w:shd w:fill="auto" w:val="clear"/>
          <w:lang w:val="uk-UA"/>
        </w:rPr>
        <w:t xml:space="preserve">забезпечення </w:t>
      </w:r>
      <w:r>
        <w:rPr>
          <w:rFonts w:cs="Times New Roman"/>
          <w:color w:val="000000"/>
          <w:sz w:val="28"/>
          <w:szCs w:val="28"/>
          <w:shd w:fill="auto" w:val="clear"/>
          <w:lang w:val="uk-UA"/>
        </w:rPr>
        <w:t xml:space="preserve">громадського порядку та громадської безпеки на території </w:t>
      </w:r>
      <w:r>
        <w:rPr>
          <w:rFonts w:eastAsia="Calibri" w:cs="Times New Roman Cyr"/>
          <w:b w:val="false"/>
          <w:bCs w:val="false"/>
          <w:color w:val="00000A"/>
          <w:kern w:val="0"/>
          <w:sz w:val="28"/>
          <w:szCs w:val="28"/>
          <w:shd w:fill="auto" w:val="clear"/>
          <w:lang w:val="uk-UA" w:eastAsia="zh-CN" w:bidi="ar-SA"/>
        </w:rPr>
        <w:t>Покровської міської територіальної громади</w:t>
      </w:r>
      <w:r>
        <w:rPr>
          <w:rFonts w:cs="Times New Roman"/>
          <w:color w:val="000000"/>
          <w:sz w:val="28"/>
          <w:szCs w:val="28"/>
          <w:shd w:fill="auto" w:val="clear"/>
          <w:lang w:val="uk-UA"/>
        </w:rPr>
        <w:t xml:space="preserve"> шляхом здійснення узгоджених заходів із профілактики правопорушень, протидії злочинності, усунення причин і умов, що спричинили вчинення протиправних дій, а також поліпшення стану криміногенної ситуації в </w:t>
      </w:r>
      <w:r>
        <w:rPr>
          <w:rFonts w:eastAsia="Times New Roman" w:cs="Times New Roman"/>
          <w:color w:val="000000"/>
          <w:sz w:val="28"/>
          <w:szCs w:val="28"/>
          <w:shd w:fill="auto" w:val="clear"/>
          <w:lang w:val="uk-UA" w:eastAsia="zh-CN" w:bidi="ar-SA"/>
        </w:rPr>
        <w:t>громаді</w:t>
      </w:r>
      <w:r>
        <w:rPr>
          <w:rFonts w:cs="Times New Roman"/>
          <w:color w:val="000000"/>
          <w:sz w:val="28"/>
          <w:szCs w:val="28"/>
          <w:shd w:fill="auto" w:val="clear"/>
          <w:lang w:val="uk-UA"/>
        </w:rPr>
        <w:t>.</w:t>
      </w:r>
    </w:p>
    <w:p>
      <w:pPr>
        <w:pStyle w:val="Style35"/>
        <w:bidi w:val="0"/>
        <w:spacing w:lineRule="auto" w:line="240"/>
        <w:ind w:left="0" w:right="0" w:firstLine="708"/>
        <w:jc w:val="both"/>
        <w:rPr>
          <w:sz w:val="12"/>
          <w:szCs w:val="12"/>
        </w:rPr>
      </w:pPr>
      <w:r>
        <w:rPr>
          <w:sz w:val="12"/>
          <w:szCs w:val="12"/>
        </w:rPr>
      </w:r>
    </w:p>
    <w:p>
      <w:pPr>
        <w:pStyle w:val="Style35"/>
        <w:bidi w:val="0"/>
        <w:spacing w:lineRule="auto" w:line="240"/>
        <w:jc w:val="center"/>
        <w:rPr>
          <w:rFonts w:cs="Times New Roman"/>
          <w:b/>
          <w:b/>
          <w:sz w:val="28"/>
          <w:szCs w:val="28"/>
          <w:lang w:val="uk-UA"/>
        </w:rPr>
      </w:pPr>
      <w:r>
        <w:rPr>
          <w:rFonts w:cs="Times New Roman"/>
          <w:b/>
          <w:sz w:val="28"/>
          <w:szCs w:val="28"/>
          <w:lang w:val="uk-UA"/>
        </w:rPr>
        <w:t>II. Склад проблеми та обґрунтування необхідності її розв’язання шляхом розроблення і виконання Програми</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Державотворення в Україні здійснюється на засадах побудови правового, суверенного, демократичного суспільства, в якому домінують загальнолюдські цінності. Конституцією України визначено людину, її життя і здоров’я, честь і гідність, недоторканність і безпеку найвищою соціальною цінністю.</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Забезпечення законних прав, обов’язків та свобод особистості, охорону її честі і гідності, відчуття реального поліпшення громадської безпеки може бути виконано лише за умов тісної взаємодії органів виконавчої влади, місцевого самоврядування, правоохоронних органів та громадськості.</w:t>
      </w:r>
    </w:p>
    <w:p>
      <w:pPr>
        <w:pStyle w:val="Style35"/>
        <w:bidi w:val="0"/>
        <w:spacing w:lineRule="auto" w:line="240"/>
        <w:ind w:left="0" w:right="0" w:firstLine="708"/>
        <w:jc w:val="both"/>
        <w:rPr/>
      </w:pPr>
      <w:r>
        <w:rPr>
          <w:rFonts w:cs="Times New Roman"/>
          <w:sz w:val="28"/>
          <w:szCs w:val="28"/>
          <w:lang w:val="uk-UA"/>
        </w:rPr>
        <w:t xml:space="preserve">Сучасний стан охорони громадського порядку та громадської безпеки в </w:t>
      </w:r>
      <w:r>
        <w:rPr>
          <w:rFonts w:eastAsia="Times New Roman" w:cs="Times New Roman"/>
          <w:color w:val="auto"/>
          <w:sz w:val="28"/>
          <w:szCs w:val="28"/>
          <w:lang w:val="uk-UA" w:eastAsia="zh-CN" w:bidi="ar-SA"/>
        </w:rPr>
        <w:t>громаді</w:t>
      </w:r>
      <w:r>
        <w:rPr>
          <w:rFonts w:cs="Times New Roman"/>
          <w:sz w:val="28"/>
          <w:szCs w:val="28"/>
          <w:lang w:val="uk-UA"/>
        </w:rPr>
        <w:t xml:space="preserve"> не є досконалим і потребує ґрунтованого оновлення. Віддаленість окремих районів </w:t>
      </w:r>
      <w:r>
        <w:rPr>
          <w:rFonts w:eastAsia="Times New Roman" w:cs="Times New Roman"/>
          <w:color w:val="auto"/>
          <w:sz w:val="28"/>
          <w:szCs w:val="28"/>
          <w:lang w:val="uk-UA" w:eastAsia="zh-CN" w:bidi="ar-SA"/>
        </w:rPr>
        <w:t>громади</w:t>
      </w:r>
      <w:r>
        <w:rPr>
          <w:rFonts w:cs="Times New Roman"/>
          <w:sz w:val="28"/>
          <w:szCs w:val="28"/>
          <w:lang w:val="uk-UA"/>
        </w:rPr>
        <w:t xml:space="preserve"> також потребує додаткової уваги щодо забезпечення своєчасних заходів охорони правопорядку.</w:t>
      </w:r>
    </w:p>
    <w:p>
      <w:pPr>
        <w:pStyle w:val="Style35"/>
        <w:bidi w:val="0"/>
        <w:spacing w:lineRule="auto" w:line="240"/>
        <w:ind w:left="0" w:right="0" w:firstLine="708"/>
        <w:jc w:val="both"/>
        <w:rPr/>
      </w:pPr>
      <w:r>
        <w:rPr>
          <w:rFonts w:cs="Times New Roman"/>
          <w:sz w:val="28"/>
          <w:szCs w:val="28"/>
          <w:lang w:val="uk-UA"/>
        </w:rPr>
        <w:t xml:space="preserve">Рівень забезпечення безпеки мешканців громади від різного виду загроз життю, здоров’ю та майну, захисту стратегічних об’єктів та об’єктів забезпечення життєдіяльності </w:t>
      </w:r>
      <w:r>
        <w:rPr>
          <w:rFonts w:eastAsia="Times New Roman" w:cs="Times New Roman"/>
          <w:color w:val="auto"/>
          <w:sz w:val="28"/>
          <w:szCs w:val="28"/>
          <w:lang w:val="uk-UA" w:eastAsia="zh-CN" w:bidi="ar-SA"/>
        </w:rPr>
        <w:t>громади</w:t>
      </w:r>
      <w:r>
        <w:rPr>
          <w:rFonts w:cs="Times New Roman"/>
          <w:sz w:val="28"/>
          <w:szCs w:val="28"/>
          <w:lang w:val="uk-UA"/>
        </w:rPr>
        <w:t xml:space="preserve">, об’єктів та елементів благоустрою </w:t>
      </w:r>
      <w:r>
        <w:rPr>
          <w:rFonts w:eastAsia="Times New Roman" w:cs="Times New Roman"/>
          <w:color w:val="auto"/>
          <w:sz w:val="28"/>
          <w:szCs w:val="28"/>
          <w:lang w:val="uk-UA" w:eastAsia="zh-CN" w:bidi="ar-SA"/>
        </w:rPr>
        <w:t>громади</w:t>
      </w:r>
      <w:r>
        <w:rPr>
          <w:rFonts w:cs="Times New Roman"/>
          <w:sz w:val="28"/>
          <w:szCs w:val="28"/>
          <w:lang w:val="uk-UA"/>
        </w:rPr>
        <w:t>, комунального майна потребує приведення до загальновизнаних стандартів безпеки, притаманних, зокрема, європейським країнам.</w:t>
      </w:r>
    </w:p>
    <w:p>
      <w:pPr>
        <w:pStyle w:val="Style35"/>
        <w:bidi w:val="0"/>
        <w:spacing w:lineRule="auto" w:line="240"/>
        <w:ind w:left="0" w:right="0" w:firstLine="708"/>
        <w:jc w:val="both"/>
        <w:rPr/>
      </w:pPr>
      <w:r>
        <w:rPr>
          <w:rFonts w:cs="Times New Roman"/>
          <w:sz w:val="28"/>
          <w:szCs w:val="28"/>
          <w:lang w:val="uk-UA"/>
        </w:rPr>
        <w:t xml:space="preserve">Для запобігання і реагування на прояви порушень громадського порядку, охорони об’єктів та елементів благоустрою та з метою більш оперативного реагування на факти правопорушень </w:t>
      </w:r>
      <w:r>
        <w:rPr>
          <w:rFonts w:eastAsia="Times New Roman" w:cs="Times New Roman"/>
          <w:color w:val="auto"/>
          <w:sz w:val="28"/>
          <w:szCs w:val="28"/>
          <w:lang w:val="uk-UA" w:eastAsia="zh-CN" w:bidi="ar-SA"/>
        </w:rPr>
        <w:t>на території громади</w:t>
      </w:r>
      <w:r>
        <w:rPr>
          <w:rFonts w:cs="Times New Roman"/>
          <w:sz w:val="28"/>
          <w:szCs w:val="28"/>
          <w:lang w:val="uk-UA"/>
        </w:rPr>
        <w:t xml:space="preserve"> існує потреба щодо вжиття додаткових заходів.</w:t>
      </w:r>
    </w:p>
    <w:p>
      <w:pPr>
        <w:pStyle w:val="Style35"/>
        <w:bidi w:val="0"/>
        <w:spacing w:lineRule="auto" w:line="240"/>
        <w:ind w:left="0" w:right="0" w:firstLine="708"/>
        <w:jc w:val="both"/>
        <w:rPr>
          <w:rFonts w:cs="Times New Roman"/>
          <w:sz w:val="12"/>
          <w:szCs w:val="12"/>
          <w:lang w:val="uk-UA"/>
        </w:rPr>
      </w:pPr>
      <w:r>
        <w:rPr>
          <w:rFonts w:cs="Times New Roman"/>
          <w:sz w:val="12"/>
          <w:szCs w:val="12"/>
          <w:lang w:val="uk-UA"/>
        </w:rPr>
      </w:r>
    </w:p>
    <w:p>
      <w:pPr>
        <w:pStyle w:val="Style35"/>
        <w:bidi w:val="0"/>
        <w:spacing w:lineRule="auto" w:line="240"/>
        <w:ind w:left="0" w:right="0" w:firstLine="708"/>
        <w:jc w:val="center"/>
        <w:rPr>
          <w:rFonts w:cs="Times New Roman"/>
          <w:b/>
          <w:b/>
          <w:sz w:val="28"/>
          <w:szCs w:val="28"/>
          <w:lang w:val="uk-UA"/>
        </w:rPr>
      </w:pPr>
      <w:r>
        <w:rPr>
          <w:rFonts w:cs="Times New Roman"/>
          <w:b/>
          <w:sz w:val="28"/>
          <w:szCs w:val="28"/>
          <w:lang w:val="uk-UA"/>
        </w:rPr>
        <w:t>III. Мета Програми</w:t>
      </w:r>
    </w:p>
    <w:p>
      <w:pPr>
        <w:pStyle w:val="Style35"/>
        <w:bidi w:val="0"/>
        <w:spacing w:lineRule="auto" w:line="240"/>
        <w:ind w:left="0" w:right="0" w:firstLine="708"/>
        <w:jc w:val="both"/>
        <w:rPr/>
      </w:pPr>
      <w:r>
        <w:rPr>
          <w:rFonts w:cs="Times New Roman"/>
          <w:sz w:val="28"/>
          <w:szCs w:val="28"/>
          <w:lang w:val="uk-UA"/>
        </w:rPr>
        <w:t xml:space="preserve">Метою Програми є реалізація профілактичних заходів та заходів посилення безпеки населення, захисту стратегічних об’єктів та об’єктів забезпечення життєдіяльності </w:t>
      </w:r>
      <w:r>
        <w:rPr>
          <w:rFonts w:eastAsia="Times New Roman" w:cs="Times New Roman"/>
          <w:color w:val="auto"/>
          <w:sz w:val="28"/>
          <w:szCs w:val="28"/>
          <w:lang w:val="uk-UA" w:eastAsia="zh-CN" w:bidi="ar-SA"/>
        </w:rPr>
        <w:t>громади</w:t>
      </w:r>
      <w:r>
        <w:rPr>
          <w:rFonts w:cs="Times New Roman"/>
          <w:sz w:val="28"/>
          <w:szCs w:val="28"/>
          <w:lang w:val="uk-UA"/>
        </w:rPr>
        <w:t xml:space="preserve">, об’єктів благоустрою </w:t>
      </w:r>
      <w:r>
        <w:rPr>
          <w:rFonts w:eastAsia="Times New Roman" w:cs="Times New Roman"/>
          <w:color w:val="auto"/>
          <w:sz w:val="28"/>
          <w:szCs w:val="28"/>
          <w:lang w:val="uk-UA" w:eastAsia="zh-CN" w:bidi="ar-SA"/>
        </w:rPr>
        <w:t>громади</w:t>
      </w:r>
      <w:r>
        <w:rPr>
          <w:rFonts w:cs="Times New Roman"/>
          <w:sz w:val="28"/>
          <w:szCs w:val="28"/>
          <w:lang w:val="uk-UA"/>
        </w:rPr>
        <w:t>, за напрямками:</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 покращення профілактичної роботи по недопущенню порушень громадського порядку;</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 оперативного реагування  на факти правопорушень;</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 збереження та охорона об’єктів та елементів благоустрою;</w:t>
      </w:r>
    </w:p>
    <w:p>
      <w:pPr>
        <w:pStyle w:val="Normal"/>
        <w:spacing w:lineRule="auto" w:line="240" w:before="0" w:after="0"/>
        <w:ind w:left="0" w:right="0" w:firstLine="708"/>
        <w:jc w:val="both"/>
        <w:rPr/>
      </w:pPr>
      <w:r>
        <w:rPr>
          <w:rFonts w:cs="Times New Roman"/>
          <w:sz w:val="28"/>
          <w:szCs w:val="28"/>
          <w:lang w:val="uk-UA"/>
        </w:rPr>
        <w:t xml:space="preserve">- посилення безпеки життєдіяльності мешканців </w:t>
      </w:r>
      <w:r>
        <w:rPr>
          <w:rFonts w:eastAsia="Calibri" w:cs="Times New Roman"/>
          <w:color w:val="00000A"/>
          <w:kern w:val="0"/>
          <w:sz w:val="28"/>
          <w:szCs w:val="28"/>
          <w:lang w:val="uk-UA" w:eastAsia="zh-CN" w:bidi="ar-SA"/>
        </w:rPr>
        <w:t>громади</w:t>
      </w:r>
      <w:r>
        <w:rPr>
          <w:rFonts w:cs="Times New Roman"/>
          <w:sz w:val="28"/>
          <w:szCs w:val="28"/>
          <w:lang w:val="uk-UA"/>
        </w:rPr>
        <w:t>;</w:t>
      </w:r>
    </w:p>
    <w:p>
      <w:pPr>
        <w:pStyle w:val="Normal"/>
        <w:spacing w:lineRule="auto" w:line="240" w:before="0" w:after="0"/>
        <w:ind w:left="0" w:right="0" w:firstLine="708"/>
        <w:jc w:val="both"/>
        <w:rPr>
          <w:rFonts w:ascii="Times New Roman" w:hAnsi="Times New Roman" w:cs="Times New Roman"/>
          <w:sz w:val="28"/>
          <w:szCs w:val="28"/>
          <w:lang w:val="uk-UA"/>
        </w:rPr>
      </w:pPr>
      <w:r>
        <w:rPr>
          <w:rFonts w:cs="Times New Roman"/>
          <w:sz w:val="28"/>
          <w:szCs w:val="28"/>
          <w:lang w:val="uk-UA"/>
        </w:rPr>
        <w:t>- запобігання протиправних дій по відношенню до об’єктів різних форм власності;</w:t>
      </w:r>
    </w:p>
    <w:p>
      <w:pPr>
        <w:pStyle w:val="Style35"/>
        <w:bidi w:val="0"/>
        <w:spacing w:lineRule="auto" w:line="240"/>
        <w:ind w:left="0" w:right="0" w:firstLine="708"/>
        <w:jc w:val="both"/>
        <w:rPr/>
      </w:pPr>
      <w:r>
        <w:rPr>
          <w:rFonts w:cs="Times New Roman"/>
          <w:sz w:val="28"/>
          <w:szCs w:val="28"/>
          <w:lang w:val="uk-UA"/>
        </w:rPr>
        <w:t xml:space="preserve">- створення та підтримання функціонування мережі автоматизованої системи відеоспостереження за станом життєдіяльності </w:t>
      </w:r>
      <w:r>
        <w:rPr>
          <w:rFonts w:cs="Times New Roman Cyr"/>
          <w:sz w:val="28"/>
          <w:szCs w:val="28"/>
          <w:lang w:val="uk-UA"/>
        </w:rPr>
        <w:t xml:space="preserve">на території </w:t>
      </w:r>
      <w:r>
        <w:rPr>
          <w:rFonts w:eastAsia="Calibri" w:cs="Times New Roman Cyr"/>
          <w:color w:val="00000A"/>
          <w:kern w:val="0"/>
          <w:sz w:val="28"/>
          <w:szCs w:val="28"/>
          <w:lang w:val="uk-UA" w:eastAsia="zh-CN" w:bidi="ar-SA"/>
        </w:rPr>
        <w:t>Покровської міської територіальної громади</w:t>
      </w:r>
      <w:r>
        <w:rPr>
          <w:rFonts w:cs="Times New Roman"/>
          <w:sz w:val="28"/>
          <w:szCs w:val="28"/>
          <w:lang w:val="uk-UA"/>
        </w:rPr>
        <w:t>;</w:t>
      </w:r>
    </w:p>
    <w:p>
      <w:pPr>
        <w:pStyle w:val="Normal"/>
        <w:spacing w:lineRule="auto" w:line="240"/>
        <w:ind w:left="0" w:right="0" w:firstLine="708"/>
        <w:jc w:val="both"/>
        <w:rPr/>
      </w:pPr>
      <w:r>
        <w:rPr>
          <w:rFonts w:cs="Times New Roman"/>
          <w:sz w:val="28"/>
          <w:szCs w:val="28"/>
          <w:lang w:val="uk-UA"/>
        </w:rPr>
        <w:t xml:space="preserve">- підвищення безпеки дорожнього руху на дорогах </w:t>
      </w:r>
      <w:r>
        <w:rPr>
          <w:rFonts w:eastAsia="Calibri" w:cs="Times New Roman"/>
          <w:color w:val="00000A"/>
          <w:kern w:val="0"/>
          <w:sz w:val="28"/>
          <w:szCs w:val="28"/>
          <w:lang w:val="uk-UA" w:eastAsia="zh-CN" w:bidi="ar-SA"/>
        </w:rPr>
        <w:t>громади</w:t>
      </w:r>
      <w:r>
        <w:rPr>
          <w:rFonts w:cs="Times New Roman"/>
          <w:sz w:val="28"/>
          <w:szCs w:val="28"/>
          <w:lang w:val="uk-UA"/>
        </w:rPr>
        <w:t>.</w:t>
      </w:r>
    </w:p>
    <w:p>
      <w:pPr>
        <w:pStyle w:val="Normal"/>
        <w:spacing w:lineRule="auto" w:line="240"/>
        <w:ind w:left="0" w:right="0" w:firstLine="708"/>
        <w:jc w:val="both"/>
        <w:rPr>
          <w:rFonts w:ascii="Times New Roman" w:hAnsi="Times New Roman" w:cs="Times New Roman"/>
          <w:lang w:val="uk-UA"/>
        </w:rPr>
      </w:pPr>
      <w:r>
        <w:rPr>
          <w:sz w:val="12"/>
          <w:szCs w:val="12"/>
        </w:rPr>
      </w:r>
    </w:p>
    <w:p>
      <w:pPr>
        <w:pStyle w:val="Style35"/>
        <w:bidi w:val="0"/>
        <w:spacing w:lineRule="auto" w:line="240"/>
        <w:jc w:val="center"/>
        <w:rPr>
          <w:rFonts w:cs="Times New Roman"/>
          <w:b/>
          <w:b/>
          <w:sz w:val="28"/>
          <w:szCs w:val="28"/>
          <w:lang w:val="uk-UA"/>
        </w:rPr>
      </w:pPr>
      <w:r>
        <w:rPr>
          <w:rFonts w:cs="Times New Roman"/>
          <w:b/>
          <w:sz w:val="28"/>
          <w:szCs w:val="28"/>
          <w:lang w:val="uk-UA"/>
        </w:rPr>
        <w:t>IV. Обґрунтування шляхів і способів розв’язання проблеми</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Основними шляхами та засобами реалізації Програми є:</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 забезпечення ефективної реалізації державної політики на пріоритетному напрямі розвитку держави, а саме: у сфері профілактики правопорушень, шляхом здійснення комплексу заходів, спрямованих на усунення причин та умов вчинення протиправних діянь, а також налагодження дієвої взаємодії органів державної влади, органів місцевого самоврядування, правоохоронних органів та громадськості;</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 сприяння підвищенню ефективності діяльності правоохоронних органів щодо захисту прав і свобод людини, стабільному соціально-економічному розвитку громади, поліпшення інвестиційного клімату;</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 створення системи соціальної профілактики правопорушень, атмосфери суспільної нетерпимості до скоєння злочинів, здійснення профілактичної роботи з неблагополучними сім’ями для недопущення втягнення дітей у протиправну діяльність;</w:t>
      </w:r>
    </w:p>
    <w:p>
      <w:pPr>
        <w:pStyle w:val="Style35"/>
        <w:bidi w:val="0"/>
        <w:spacing w:lineRule="auto" w:line="240"/>
        <w:ind w:left="0" w:right="0" w:firstLine="708"/>
        <w:jc w:val="both"/>
        <w:rPr/>
      </w:pPr>
      <w:r>
        <w:rPr>
          <w:rFonts w:cs="Times New Roman"/>
          <w:sz w:val="28"/>
          <w:szCs w:val="28"/>
          <w:lang w:val="uk-UA"/>
        </w:rPr>
        <w:t xml:space="preserve">- підвищення рівня правопорядку, дорожньої дисципліни, гарантування безпеки населенню </w:t>
      </w:r>
      <w:r>
        <w:rPr>
          <w:rFonts w:eastAsia="Times New Roman" w:cs="Times New Roman"/>
          <w:color w:val="auto"/>
          <w:sz w:val="28"/>
          <w:szCs w:val="28"/>
          <w:lang w:val="uk-UA" w:eastAsia="zh-CN" w:bidi="ar-SA"/>
        </w:rPr>
        <w:t>громади</w:t>
      </w:r>
      <w:r>
        <w:rPr>
          <w:rFonts w:cs="Times New Roman"/>
          <w:sz w:val="28"/>
          <w:szCs w:val="28"/>
          <w:lang w:val="uk-UA"/>
        </w:rPr>
        <w:t>, оперативного реагування на вчинені правопорушення;</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 xml:space="preserve">- запобігання порушенням громадського порядку та ослаблення дії криміногенних факторів; </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 удосконалення форм і методів профілактики правопорушень у місцях масового перебування громадян;</w:t>
      </w:r>
    </w:p>
    <w:p>
      <w:pPr>
        <w:pStyle w:val="Style35"/>
        <w:bidi w:val="0"/>
        <w:spacing w:lineRule="auto" w:line="240"/>
        <w:ind w:left="0" w:right="0" w:firstLine="708"/>
        <w:jc w:val="both"/>
        <w:rPr/>
      </w:pPr>
      <w:r>
        <w:rPr>
          <w:rFonts w:cs="Times New Roman"/>
          <w:sz w:val="28"/>
          <w:szCs w:val="28"/>
          <w:lang w:val="uk-UA"/>
        </w:rPr>
        <w:t xml:space="preserve">- поліпшення матеріально-технічного забезпечення заходів з профілактики правопорушень, забезпечення громадського порядку та громадської безпеки на території </w:t>
      </w:r>
      <w:r>
        <w:rPr>
          <w:rFonts w:eastAsia="Times New Roman" w:cs="Times New Roman"/>
          <w:color w:val="auto"/>
          <w:sz w:val="28"/>
          <w:szCs w:val="28"/>
          <w:lang w:val="uk-UA" w:eastAsia="zh-CN" w:bidi="ar-SA"/>
        </w:rPr>
        <w:t>громади</w:t>
      </w:r>
      <w:r>
        <w:rPr>
          <w:rFonts w:cs="Times New Roman"/>
          <w:sz w:val="28"/>
          <w:szCs w:val="28"/>
          <w:lang w:val="uk-UA"/>
        </w:rPr>
        <w:t>.</w:t>
      </w:r>
    </w:p>
    <w:p>
      <w:pPr>
        <w:pStyle w:val="Style35"/>
        <w:bidi w:val="0"/>
        <w:spacing w:lineRule="auto" w:line="240"/>
        <w:ind w:left="0" w:right="0" w:firstLine="708"/>
        <w:jc w:val="both"/>
        <w:rPr>
          <w:rFonts w:cs="Times New Roman"/>
          <w:sz w:val="12"/>
          <w:szCs w:val="12"/>
          <w:lang w:val="uk-UA"/>
        </w:rPr>
      </w:pPr>
      <w:r>
        <w:rPr>
          <w:rFonts w:cs="Times New Roman"/>
          <w:sz w:val="12"/>
          <w:szCs w:val="12"/>
          <w:lang w:val="uk-UA"/>
        </w:rPr>
      </w:r>
    </w:p>
    <w:p>
      <w:pPr>
        <w:pStyle w:val="Style35"/>
        <w:bidi w:val="0"/>
        <w:spacing w:lineRule="auto" w:line="240"/>
        <w:jc w:val="center"/>
        <w:rPr>
          <w:rFonts w:cs="Times New Roman"/>
          <w:b/>
          <w:b/>
          <w:sz w:val="28"/>
          <w:szCs w:val="28"/>
          <w:lang w:val="uk-UA"/>
        </w:rPr>
      </w:pPr>
      <w:r>
        <w:rPr>
          <w:rFonts w:cs="Times New Roman"/>
          <w:b/>
          <w:sz w:val="28"/>
          <w:szCs w:val="28"/>
          <w:lang w:val="uk-UA"/>
        </w:rPr>
        <w:t>V. Строки та етапи виконання Програми</w:t>
      </w:r>
    </w:p>
    <w:p>
      <w:pPr>
        <w:sectPr>
          <w:type w:val="nextPage"/>
          <w:pgSz w:w="11906" w:h="16838"/>
          <w:pgMar w:left="1701" w:right="567" w:header="0" w:top="1134" w:footer="0" w:bottom="1134" w:gutter="0"/>
          <w:pgNumType w:fmt="decimal"/>
          <w:formProt w:val="false"/>
          <w:textDirection w:val="lrTb"/>
          <w:docGrid w:type="default" w:linePitch="360" w:charSpace="0"/>
        </w:sectPr>
        <w:pStyle w:val="Style35"/>
        <w:bidi w:val="0"/>
        <w:spacing w:lineRule="auto" w:line="240"/>
        <w:ind w:right="-1" w:hanging="0"/>
        <w:jc w:val="both"/>
        <w:rPr>
          <w:sz w:val="28"/>
          <w:szCs w:val="28"/>
          <w:lang w:val="uk-UA"/>
        </w:rPr>
      </w:pPr>
      <w:r>
        <w:rPr>
          <w:rFonts w:cs="Times New Roman"/>
          <w:sz w:val="28"/>
          <w:szCs w:val="28"/>
          <w:lang w:val="uk-UA"/>
        </w:rPr>
        <w:t>Програма розрахована до 2023 року.</w:t>
      </w:r>
    </w:p>
    <w:p>
      <w:pPr>
        <w:pStyle w:val="Normal"/>
        <w:spacing w:lineRule="auto" w:line="276"/>
        <w:ind w:hanging="0"/>
        <w:jc w:val="both"/>
        <w:rPr>
          <w:rFonts w:eastAsia="Times New Roman" w:cs="Times New Roman"/>
          <w:bCs/>
          <w:iCs/>
          <w:color w:val="000000"/>
          <w:sz w:val="28"/>
          <w:szCs w:val="28"/>
          <w:lang w:eastAsia="ru-RU"/>
        </w:rPr>
      </w:pPr>
      <w:r>
        <w:rPr>
          <w:rFonts w:eastAsia="Times New Roman" w:cs="Times New Roman"/>
          <w:bCs/>
          <w:iCs/>
          <w:color w:val="000000"/>
          <w:sz w:val="28"/>
          <w:szCs w:val="28"/>
          <w:lang w:eastAsia="ru-RU"/>
        </w:rPr>
      </w:r>
    </w:p>
    <w:p>
      <w:pPr>
        <w:pStyle w:val="Normal"/>
        <w:spacing w:lineRule="auto" w:line="192" w:before="0" w:after="0"/>
        <w:jc w:val="center"/>
        <w:rPr>
          <w:color w:val="000000"/>
        </w:rPr>
      </w:pPr>
      <w:r>
        <w:rPr>
          <w:rFonts w:cs="Times New Roman"/>
          <w:b/>
          <w:bCs/>
          <w:color w:val="000000"/>
          <w:sz w:val="28"/>
          <w:szCs w:val="28"/>
          <w:lang w:val="en-US"/>
        </w:rPr>
        <w:t>VI</w:t>
      </w:r>
      <w:r>
        <w:rPr>
          <w:rFonts w:cs="Times New Roman"/>
          <w:b/>
          <w:bCs/>
          <w:color w:val="000000"/>
          <w:sz w:val="28"/>
          <w:szCs w:val="28"/>
        </w:rPr>
        <w:t>. Перелік завдань і заходів Програми</w:t>
      </w:r>
    </w:p>
    <w:p>
      <w:pPr>
        <w:pStyle w:val="Normal"/>
        <w:spacing w:lineRule="auto" w:line="192" w:before="0" w:after="0"/>
        <w:jc w:val="both"/>
        <w:rPr>
          <w:rFonts w:ascii="Times New Roman" w:hAnsi="Times New Roman" w:eastAsia="Times New Roman" w:cs="Times New Roman"/>
          <w:b w:val="false"/>
          <w:b w:val="false"/>
          <w:bCs w:val="false"/>
          <w:iCs/>
          <w:color w:val="3465A4"/>
          <w:sz w:val="28"/>
          <w:szCs w:val="28"/>
          <w:lang w:eastAsia="ru-RU"/>
        </w:rPr>
      </w:pPr>
      <w:r>
        <w:rPr>
          <w:rFonts w:eastAsia="Times New Roman" w:cs="Times New Roman"/>
          <w:b w:val="false"/>
          <w:bCs w:val="false"/>
          <w:iCs/>
          <w:color w:val="3465A4"/>
          <w:sz w:val="28"/>
          <w:szCs w:val="28"/>
          <w:lang w:eastAsia="ru-RU"/>
        </w:rPr>
      </w:r>
    </w:p>
    <w:tbl>
      <w:tblPr>
        <w:tblW w:w="15823" w:type="dxa"/>
        <w:jc w:val="left"/>
        <w:tblInd w:w="96" w:type="dxa"/>
        <w:tblLayout w:type="fixed"/>
        <w:tblCellMar>
          <w:top w:w="0" w:type="dxa"/>
          <w:left w:w="108" w:type="dxa"/>
          <w:bottom w:w="0" w:type="dxa"/>
          <w:right w:w="108" w:type="dxa"/>
        </w:tblCellMar>
      </w:tblPr>
      <w:tblGrid>
        <w:gridCol w:w="2009"/>
        <w:gridCol w:w="3435"/>
        <w:gridCol w:w="3000"/>
        <w:gridCol w:w="1307"/>
        <w:gridCol w:w="899"/>
        <w:gridCol w:w="900"/>
        <w:gridCol w:w="915"/>
        <w:gridCol w:w="796"/>
        <w:gridCol w:w="2560"/>
      </w:tblGrid>
      <w:tr>
        <w:trPr>
          <w:trHeight w:val="409" w:hRule="atLeast"/>
          <w:cantSplit w:val="true"/>
        </w:trPr>
        <w:tc>
          <w:tcPr>
            <w:tcW w:w="2009" w:type="dxa"/>
            <w:vMerge w:val="restart"/>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Назва напряму діяльності (пріоритетні завдання)</w:t>
            </w:r>
          </w:p>
        </w:tc>
        <w:tc>
          <w:tcPr>
            <w:tcW w:w="3435" w:type="dxa"/>
            <w:vMerge w:val="restart"/>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Зміст заходів програми з виконання завдання</w:t>
            </w:r>
          </w:p>
        </w:tc>
        <w:tc>
          <w:tcPr>
            <w:tcW w:w="3000" w:type="dxa"/>
            <w:vMerge w:val="restart"/>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Відповідальні за виконання</w:t>
            </w:r>
          </w:p>
        </w:tc>
        <w:tc>
          <w:tcPr>
            <w:tcW w:w="1307" w:type="dxa"/>
            <w:vMerge w:val="restart"/>
            <w:tcBorders>
              <w:top w:val="single" w:sz="4" w:space="0" w:color="000000"/>
              <w:left w:val="single" w:sz="4" w:space="0" w:color="000000"/>
              <w:bottom w:val="single" w:sz="4" w:space="0" w:color="000000"/>
            </w:tcBorders>
            <w:vAlign w:val="center"/>
          </w:tcPr>
          <w:p>
            <w:pPr>
              <w:pStyle w:val="Normal"/>
              <w:widowControl w:val="false"/>
              <w:spacing w:lineRule="auto" w:line="192" w:before="0" w:after="0"/>
              <w:ind w:left="-111" w:right="-108" w:hanging="0"/>
              <w:jc w:val="center"/>
              <w:rPr>
                <w:rFonts w:ascii="Times New Roman" w:hAnsi="Times New Roman" w:cs="Times New Roman"/>
                <w:b w:val="false"/>
                <w:b w:val="false"/>
                <w:bCs w:val="false"/>
                <w:color w:val="000000"/>
              </w:rPr>
            </w:pPr>
            <w:r>
              <w:rPr>
                <w:rFonts w:cs="Times New Roman"/>
                <w:b w:val="false"/>
                <w:bCs w:val="false"/>
                <w:color w:val="000000"/>
              </w:rPr>
              <w:t>Строк виконання</w:t>
            </w:r>
          </w:p>
        </w:tc>
        <w:tc>
          <w:tcPr>
            <w:tcW w:w="3510" w:type="dxa"/>
            <w:gridSpan w:val="4"/>
            <w:tcBorders>
              <w:top w:val="single" w:sz="4" w:space="0" w:color="000000"/>
              <w:left w:val="single" w:sz="4" w:space="0" w:color="000000"/>
              <w:bottom w:val="single" w:sz="4" w:space="0" w:color="000000"/>
            </w:tcBorders>
            <w:vAlign w:val="center"/>
          </w:tcPr>
          <w:p>
            <w:pPr>
              <w:pStyle w:val="Normal"/>
              <w:widowControl w:val="false"/>
              <w:spacing w:lineRule="auto" w:line="192" w:before="0" w:after="0"/>
              <w:ind w:left="0" w:right="-108" w:hanging="0"/>
              <w:jc w:val="center"/>
              <w:rPr>
                <w:rFonts w:ascii="Times New Roman" w:hAnsi="Times New Roman" w:cs="Times New Roman"/>
                <w:b w:val="false"/>
                <w:b w:val="false"/>
                <w:bCs w:val="false"/>
                <w:color w:val="000000"/>
              </w:rPr>
            </w:pPr>
            <w:r>
              <w:rPr>
                <w:rFonts w:cs="Times New Roman"/>
                <w:b w:val="false"/>
                <w:bCs w:val="false"/>
                <w:color w:val="000000"/>
              </w:rPr>
              <w:t>Орієнтовні обсяги фінансування за роками виконання, (тис. грн)</w:t>
            </w:r>
          </w:p>
        </w:tc>
        <w:tc>
          <w:tcPr>
            <w:tcW w:w="2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192" w:before="0" w:after="0"/>
              <w:ind w:left="-108" w:right="-108" w:hanging="0"/>
              <w:jc w:val="center"/>
              <w:rPr>
                <w:rFonts w:ascii="Times New Roman" w:hAnsi="Times New Roman" w:cs="Times New Roman"/>
                <w:b w:val="false"/>
                <w:b w:val="false"/>
                <w:bCs w:val="false"/>
                <w:color w:val="000000"/>
              </w:rPr>
            </w:pPr>
            <w:r>
              <w:rPr>
                <w:rFonts w:cs="Times New Roman"/>
                <w:b w:val="false"/>
                <w:bCs w:val="false"/>
                <w:color w:val="000000"/>
              </w:rPr>
              <w:t>Очікуваний</w:t>
            </w:r>
          </w:p>
          <w:p>
            <w:pPr>
              <w:pStyle w:val="Normal"/>
              <w:widowControl w:val="false"/>
              <w:spacing w:lineRule="auto" w:line="192" w:before="0" w:after="0"/>
              <w:ind w:left="-108" w:right="-108" w:hanging="0"/>
              <w:jc w:val="center"/>
              <w:rPr>
                <w:rFonts w:ascii="Times New Roman" w:hAnsi="Times New Roman" w:cs="Times New Roman"/>
                <w:b w:val="false"/>
                <w:b w:val="false"/>
                <w:bCs w:val="false"/>
                <w:color w:val="000000"/>
              </w:rPr>
            </w:pPr>
            <w:r>
              <w:rPr>
                <w:rFonts w:cs="Times New Roman"/>
                <w:b w:val="false"/>
                <w:bCs w:val="false"/>
                <w:color w:val="000000"/>
              </w:rPr>
              <w:t>результат</w:t>
            </w:r>
          </w:p>
          <w:p>
            <w:pPr>
              <w:pStyle w:val="Normal"/>
              <w:widowControl w:val="false"/>
              <w:spacing w:lineRule="auto" w:line="192" w:before="0" w:after="0"/>
              <w:ind w:left="-108" w:right="-108" w:hanging="0"/>
              <w:jc w:val="center"/>
              <w:rPr>
                <w:rFonts w:ascii="Times New Roman" w:hAnsi="Times New Roman" w:cs="Times New Roman"/>
                <w:b w:val="false"/>
                <w:b w:val="false"/>
                <w:bCs w:val="false"/>
                <w:color w:val="000000"/>
              </w:rPr>
            </w:pPr>
            <w:r>
              <w:rPr>
                <w:rFonts w:cs="Times New Roman"/>
                <w:b w:val="false"/>
                <w:bCs w:val="false"/>
                <w:color w:val="000000"/>
              </w:rPr>
              <w:t>від  виконання</w:t>
            </w:r>
          </w:p>
          <w:p>
            <w:pPr>
              <w:pStyle w:val="Normal"/>
              <w:widowControl w:val="false"/>
              <w:spacing w:lineRule="auto" w:line="192" w:before="0" w:after="0"/>
              <w:ind w:left="-108" w:right="-108" w:hanging="0"/>
              <w:jc w:val="center"/>
              <w:rPr>
                <w:rFonts w:ascii="Times New Roman" w:hAnsi="Times New Roman" w:cs="Times New Roman"/>
                <w:b w:val="false"/>
                <w:b w:val="false"/>
                <w:bCs w:val="false"/>
                <w:color w:val="000000"/>
              </w:rPr>
            </w:pPr>
            <w:r>
              <w:rPr>
                <w:rFonts w:cs="Times New Roman"/>
                <w:b w:val="false"/>
                <w:bCs w:val="false"/>
                <w:color w:val="000000"/>
              </w:rPr>
              <w:t>заходу</w:t>
            </w:r>
          </w:p>
        </w:tc>
      </w:tr>
      <w:tr>
        <w:trPr>
          <w:trHeight w:val="290" w:hRule="atLeast"/>
          <w:cantSplit w:val="true"/>
        </w:trPr>
        <w:tc>
          <w:tcPr>
            <w:tcW w:w="200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lineRule="auto" w:line="192" w:before="0" w:after="0"/>
              <w:jc w:val="both"/>
              <w:rPr>
                <w:rFonts w:ascii="Times New Roman" w:hAnsi="Times New Roman" w:cs="Times New Roman"/>
                <w:b w:val="false"/>
                <w:b w:val="false"/>
                <w:bCs w:val="false"/>
                <w:color w:val="000000"/>
              </w:rPr>
            </w:pPr>
            <w:r>
              <w:rPr>
                <w:rFonts w:cs="Times New Roman"/>
                <w:b w:val="false"/>
                <w:bCs w:val="false"/>
                <w:color w:val="000000"/>
              </w:rPr>
            </w:r>
          </w:p>
        </w:tc>
        <w:tc>
          <w:tcPr>
            <w:tcW w:w="3435"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lineRule="auto" w:line="192" w:before="0" w:after="0"/>
              <w:jc w:val="both"/>
              <w:rPr>
                <w:rFonts w:ascii="Times New Roman" w:hAnsi="Times New Roman" w:cs="Times New Roman"/>
                <w:b w:val="false"/>
                <w:b w:val="false"/>
                <w:bCs w:val="false"/>
                <w:color w:val="000000"/>
              </w:rPr>
            </w:pPr>
            <w:r>
              <w:rPr>
                <w:rFonts w:cs="Times New Roman"/>
                <w:b w:val="false"/>
                <w:bCs w:val="false"/>
                <w:color w:val="000000"/>
              </w:rPr>
            </w:r>
          </w:p>
        </w:tc>
        <w:tc>
          <w:tcPr>
            <w:tcW w:w="3000"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lineRule="auto" w:line="192" w:before="0" w:after="0"/>
              <w:jc w:val="both"/>
              <w:rPr>
                <w:rFonts w:ascii="Times New Roman" w:hAnsi="Times New Roman" w:cs="Times New Roman"/>
                <w:b w:val="false"/>
                <w:b w:val="false"/>
                <w:bCs w:val="false"/>
                <w:color w:val="000000"/>
              </w:rPr>
            </w:pPr>
            <w:r>
              <w:rPr>
                <w:rFonts w:cs="Times New Roman"/>
                <w:b w:val="false"/>
                <w:bCs w:val="false"/>
                <w:color w:val="000000"/>
              </w:rPr>
            </w:r>
          </w:p>
        </w:tc>
        <w:tc>
          <w:tcPr>
            <w:tcW w:w="130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lineRule="auto" w:line="192" w:before="0" w:after="0"/>
              <w:ind w:left="0" w:right="-108" w:hanging="0"/>
              <w:jc w:val="both"/>
              <w:rPr>
                <w:rFonts w:ascii="Times New Roman" w:hAnsi="Times New Roman" w:cs="Times New Roman"/>
                <w:b w:val="false"/>
                <w:b w:val="false"/>
                <w:bCs w:val="false"/>
                <w:color w:val="000000"/>
              </w:rPr>
            </w:pPr>
            <w:r>
              <w:rPr>
                <w:rFonts w:cs="Times New Roman"/>
                <w:b w:val="false"/>
                <w:bCs w:val="false"/>
                <w:color w:val="000000"/>
              </w:rPr>
            </w:r>
          </w:p>
        </w:tc>
        <w:tc>
          <w:tcPr>
            <w:tcW w:w="899"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ind w:left="0" w:right="-108" w:hanging="0"/>
              <w:jc w:val="both"/>
              <w:rPr>
                <w:rFonts w:ascii="Times New Roman" w:hAnsi="Times New Roman" w:cs="Times New Roman"/>
                <w:b w:val="false"/>
                <w:b w:val="false"/>
                <w:bCs w:val="false"/>
                <w:color w:val="000000"/>
              </w:rPr>
            </w:pPr>
            <w:r>
              <w:rPr>
                <w:rFonts w:cs="Times New Roman"/>
                <w:b w:val="false"/>
                <w:bCs w:val="false"/>
                <w:color w:val="000000"/>
              </w:rPr>
              <w:t>усього</w:t>
            </w:r>
          </w:p>
        </w:tc>
        <w:tc>
          <w:tcPr>
            <w:tcW w:w="900"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ind w:left="0" w:right="-108" w:hanging="0"/>
              <w:jc w:val="both"/>
              <w:rPr>
                <w:rFonts w:ascii="Times New Roman" w:hAnsi="Times New Roman" w:cs="Times New Roman"/>
                <w:b w:val="false"/>
                <w:b w:val="false"/>
                <w:bCs w:val="false"/>
                <w:color w:val="000000"/>
              </w:rPr>
            </w:pPr>
            <w:r>
              <w:rPr>
                <w:rFonts w:cs="Times New Roman"/>
                <w:b w:val="false"/>
                <w:bCs w:val="false"/>
                <w:color w:val="000000"/>
              </w:rPr>
              <w:t>2021</w:t>
            </w:r>
          </w:p>
        </w:tc>
        <w:tc>
          <w:tcPr>
            <w:tcW w:w="915"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ind w:left="-108" w:right="-108" w:hanging="0"/>
              <w:jc w:val="both"/>
              <w:rPr>
                <w:rFonts w:ascii="Times New Roman" w:hAnsi="Times New Roman" w:cs="Times New Roman"/>
                <w:b w:val="false"/>
                <w:b w:val="false"/>
                <w:bCs w:val="false"/>
                <w:color w:val="000000"/>
              </w:rPr>
            </w:pPr>
            <w:r>
              <w:rPr>
                <w:rFonts w:cs="Times New Roman"/>
                <w:b w:val="false"/>
                <w:bCs w:val="false"/>
                <w:color w:val="000000"/>
              </w:rPr>
              <w:t>2022</w:t>
            </w:r>
          </w:p>
        </w:tc>
        <w:tc>
          <w:tcPr>
            <w:tcW w:w="796"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ind w:left="-108" w:right="-108" w:hanging="0"/>
              <w:jc w:val="both"/>
              <w:rPr>
                <w:rFonts w:ascii="Times New Roman" w:hAnsi="Times New Roman" w:cs="Times New Roman"/>
                <w:b w:val="false"/>
                <w:b w:val="false"/>
                <w:bCs w:val="false"/>
                <w:color w:val="000000"/>
              </w:rPr>
            </w:pPr>
            <w:r>
              <w:rPr>
                <w:rFonts w:cs="Times New Roman"/>
                <w:b w:val="false"/>
                <w:bCs w:val="false"/>
                <w:color w:val="000000"/>
              </w:rPr>
              <w:t>2023</w:t>
            </w:r>
          </w:p>
        </w:tc>
        <w:tc>
          <w:tcPr>
            <w:tcW w:w="25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192" w:before="0" w:after="0"/>
              <w:jc w:val="both"/>
              <w:rPr>
                <w:rFonts w:ascii="Times New Roman" w:hAnsi="Times New Roman" w:cs="Times New Roman"/>
                <w:b w:val="false"/>
                <w:b w:val="false"/>
                <w:bCs w:val="false"/>
                <w:color w:val="000000"/>
              </w:rPr>
            </w:pPr>
            <w:r>
              <w:rPr>
                <w:rFonts w:cs="Times New Roman"/>
                <w:b w:val="false"/>
                <w:bCs w:val="false"/>
                <w:color w:val="000000"/>
              </w:rPr>
            </w:r>
          </w:p>
        </w:tc>
      </w:tr>
      <w:tr>
        <w:trPr>
          <w:trHeight w:val="247" w:hRule="atLeast"/>
          <w:cantSplit w:val="true"/>
        </w:trPr>
        <w:tc>
          <w:tcPr>
            <w:tcW w:w="2009" w:type="dxa"/>
            <w:tcBorders>
              <w:top w:val="single" w:sz="4" w:space="0" w:color="000000"/>
              <w:left w:val="single" w:sz="4" w:space="0" w:color="000000"/>
              <w:bottom w:val="single" w:sz="4" w:space="0" w:color="000000"/>
            </w:tcBorders>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1</w:t>
            </w:r>
          </w:p>
        </w:tc>
        <w:tc>
          <w:tcPr>
            <w:tcW w:w="3435" w:type="dxa"/>
            <w:tcBorders>
              <w:top w:val="single" w:sz="4" w:space="0" w:color="000000"/>
              <w:left w:val="single" w:sz="4" w:space="0" w:color="000000"/>
              <w:bottom w:val="single" w:sz="4" w:space="0" w:color="000000"/>
            </w:tcBorders>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2</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3</w:t>
            </w:r>
          </w:p>
        </w:tc>
        <w:tc>
          <w:tcPr>
            <w:tcW w:w="1307"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4</w:t>
            </w:r>
          </w:p>
        </w:tc>
        <w:tc>
          <w:tcPr>
            <w:tcW w:w="899" w:type="dxa"/>
            <w:tcBorders>
              <w:top w:val="single" w:sz="4" w:space="0" w:color="000000"/>
              <w:left w:val="single" w:sz="4" w:space="0" w:color="000000"/>
              <w:bottom w:val="single" w:sz="4" w:space="0" w:color="000000"/>
            </w:tcBorders>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5</w:t>
            </w:r>
          </w:p>
        </w:tc>
        <w:tc>
          <w:tcPr>
            <w:tcW w:w="900"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8</w:t>
            </w:r>
          </w:p>
        </w:tc>
        <w:tc>
          <w:tcPr>
            <w:tcW w:w="915"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9</w:t>
            </w:r>
          </w:p>
        </w:tc>
        <w:tc>
          <w:tcPr>
            <w:tcW w:w="796"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10</w:t>
            </w:r>
          </w:p>
        </w:tc>
        <w:tc>
          <w:tcPr>
            <w:tcW w:w="2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11</w:t>
            </w:r>
          </w:p>
        </w:tc>
      </w:tr>
      <w:tr>
        <w:trPr>
          <w:trHeight w:val="170" w:hRule="atLeast"/>
        </w:trPr>
        <w:tc>
          <w:tcPr>
            <w:tcW w:w="2009" w:type="dxa"/>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jc w:val="both"/>
              <w:rPr>
                <w:color w:val="000000"/>
              </w:rPr>
            </w:pPr>
            <w:r>
              <w:rPr>
                <w:rFonts w:cs="Times New Roman"/>
                <w:b w:val="false"/>
                <w:bCs w:val="false"/>
                <w:iCs/>
                <w:color w:val="000000"/>
              </w:rPr>
              <w:t>1</w:t>
            </w:r>
            <w:r>
              <w:rPr>
                <w:rFonts w:cs="Times New Roman"/>
                <w:b w:val="false"/>
                <w:bCs w:val="false"/>
                <w:color w:val="000000"/>
              </w:rPr>
              <w:t>. Організація</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забезпечення профілактики правопорушень</w:t>
            </w:r>
          </w:p>
          <w:p>
            <w:pPr>
              <w:pStyle w:val="Normal"/>
              <w:widowControl w:val="false"/>
              <w:spacing w:lineRule="auto" w:line="240" w:before="0" w:after="0"/>
              <w:jc w:val="both"/>
              <w:rPr>
                <w:rFonts w:ascii="Times New Roman" w:hAnsi="Times New Roman" w:cs="Times New Roman"/>
                <w:b w:val="false"/>
                <w:b w:val="false"/>
                <w:bCs w:val="false"/>
                <w:iCs/>
                <w:color w:val="000000"/>
              </w:rPr>
            </w:pPr>
            <w:r>
              <w:rPr>
                <w:rFonts w:cs="Times New Roman"/>
                <w:b w:val="false"/>
                <w:bCs w:val="false"/>
                <w:iCs/>
                <w:color w:val="000000"/>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1.1. Проведення моніторингу стану законності та правопорядку, суспільно-політичної ситуації в місті з урахуванням факторів, що сприяють загостренню криміногенної ситуації</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 надзвичайних ситуацій та цивільного захисту населення  виконкому міської ради, 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color w:val="000000"/>
              </w:rPr>
            </w:pPr>
            <w:r>
              <w:rPr>
                <w:rFonts w:cs="Times New Roman"/>
                <w:b w:val="false"/>
                <w:bCs w:val="false"/>
                <w:color w:val="000000"/>
                <w:spacing w:val="0"/>
              </w:rPr>
              <w:t>2021</w:t>
            </w:r>
            <w:r>
              <w:rPr>
                <w:rFonts w:cs="Times New Roman"/>
                <w:b w:val="false"/>
                <w:bCs w:val="false"/>
                <w:color w:val="000000"/>
                <w:spacing w:val="-60"/>
              </w:rPr>
              <w:t xml:space="preserve">           -</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89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0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rFonts w:ascii="Times New Roman" w:hAnsi="Times New Roman" w:cs="Times New Roman"/>
                <w:b w:val="false"/>
                <w:b w:val="false"/>
                <w:bCs w:val="false"/>
                <w:color w:val="000000"/>
              </w:rPr>
            </w:pPr>
            <w:r>
              <w:rPr>
                <w:rFonts w:cs="Times New Roman"/>
                <w:b w:val="false"/>
                <w:bCs w:val="false"/>
                <w:color w:val="000000"/>
              </w:rPr>
              <w:t>Запобігання порушенням громадського порядку й  ослаблення дії криміногенних факторів</w:t>
            </w:r>
          </w:p>
          <w:p>
            <w:pPr>
              <w:pStyle w:val="Normal"/>
              <w:widowControl w:val="false"/>
              <w:spacing w:lineRule="auto" w:line="240" w:before="0" w:after="0"/>
              <w:ind w:left="0" w:right="-108"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r>
      <w:tr>
        <w:trPr>
          <w:trHeight w:val="170" w:hRule="atLeast"/>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1.2.Розроблення та введення в дію механізму оперативного реагування правоохоронними органами на заяви та повідомлення про скоєні  правопорушення, цілодобового автопатрулювання вулиць міста, для чого необхідно забезпечити достатньою кількістю пального для службових автомобілів чергової частини та патрульної поліції</w:t>
            </w:r>
          </w:p>
        </w:tc>
        <w:tc>
          <w:tcPr>
            <w:tcW w:w="3000" w:type="dxa"/>
            <w:tcBorders>
              <w:top w:val="single" w:sz="4" w:space="0" w:color="000000"/>
              <w:left w:val="single" w:sz="4" w:space="0" w:color="000000"/>
              <w:bottom w:val="single" w:sz="4" w:space="0" w:color="000000"/>
            </w:tcBorders>
          </w:tcPr>
          <w:p>
            <w:pPr>
              <w:pStyle w:val="Normal"/>
              <w:widowControl w:val="false"/>
              <w:tabs>
                <w:tab w:val="clear" w:pos="709"/>
                <w:tab w:val="left" w:pos="1650" w:leader="none"/>
              </w:tabs>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89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0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rFonts w:ascii="Times New Roman" w:hAnsi="Times New Roman" w:cs="Times New Roman"/>
                <w:b w:val="false"/>
                <w:b w:val="false"/>
                <w:bCs w:val="false"/>
                <w:color w:val="000000"/>
              </w:rPr>
            </w:pPr>
            <w:r>
              <w:rPr>
                <w:rFonts w:cs="Times New Roman"/>
                <w:b w:val="false"/>
                <w:bCs w:val="false"/>
                <w:color w:val="000000"/>
              </w:rPr>
              <w:t>Зменшення випадків неоперативного реагування правоохоронними органами на заяви та повідомлення про скоєні правопорушення</w:t>
            </w:r>
          </w:p>
          <w:p>
            <w:pPr>
              <w:pStyle w:val="Normal"/>
              <w:widowControl w:val="false"/>
              <w:spacing w:lineRule="auto" w:line="240" w:before="0" w:after="0"/>
              <w:ind w:left="-108" w:right="-108"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r>
      <w:tr>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0" w:right="0" w:firstLine="72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1.3. Інформування населення через засоби масової інформації стосовно роботи правоохоронних органів міста щодо розслідування кримінальних проваджень з найбільш резонансних злочинів та правопорушень, а також про виявлені в ході розслідування проваджень причини і умови, що сприяють вчиненню правопорушень.</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color w:val="000000"/>
              </w:rPr>
            </w:pPr>
            <w:r>
              <w:rPr>
                <w:rFonts w:cs="Times New Roman"/>
                <w:b w:val="false"/>
                <w:bCs w:val="false"/>
                <w:color w:val="000000"/>
                <w:spacing w:val="0"/>
              </w:rPr>
              <w:t xml:space="preserve">2021    </w:t>
            </w:r>
            <w:r>
              <w:rPr>
                <w:rFonts w:cs="Times New Roman"/>
                <w:b w:val="false"/>
                <w:bCs w:val="false"/>
                <w:color w:val="000000"/>
                <w:spacing w:val="-60"/>
              </w:rPr>
              <w:t>-</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89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p>
            <w:pPr>
              <w:pStyle w:val="Normal"/>
              <w:widowControl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90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0" w:hanging="0"/>
              <w:jc w:val="both"/>
              <w:rPr>
                <w:rFonts w:ascii="Times New Roman" w:hAnsi="Times New Roman" w:cs="Times New Roman"/>
                <w:b w:val="false"/>
                <w:b w:val="false"/>
                <w:bCs w:val="false"/>
                <w:color w:val="000000"/>
              </w:rPr>
            </w:pPr>
            <w:r>
              <w:rPr>
                <w:rFonts w:cs="Times New Roman"/>
                <w:b w:val="false"/>
                <w:bCs w:val="false"/>
                <w:color w:val="000000"/>
              </w:rPr>
              <w:t>Підвищення рівня поінформованості населення, оздоровлення соціально-економічної та морально-психологічної ситуації у місті</w:t>
            </w:r>
          </w:p>
        </w:tc>
      </w:tr>
      <w:tr>
        <w:trPr>
          <w:trHeight w:val="4370" w:hRule="atLeast"/>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0" w:right="0" w:firstLine="720"/>
              <w:jc w:val="both"/>
              <w:rPr>
                <w:rFonts w:ascii="Times New Roman" w:hAnsi="Times New Roman" w:cs="Times New Roman"/>
                <w:b w:val="false"/>
                <w:b w:val="false"/>
                <w:bCs w:val="false"/>
                <w:iCs/>
                <w:color w:val="000000"/>
              </w:rPr>
            </w:pPr>
            <w:r>
              <w:rPr>
                <w:rFonts w:cs="Times New Roman"/>
                <w:b w:val="false"/>
                <w:bCs w:val="false"/>
                <w:iCs/>
                <w:color w:val="000000"/>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1.4. Проведення профілактичних та інформаційно-просвітницьких заходів, спрямованих на  неприйняття у суспільстві протиправних діянь як явища, формування здорового способу життя, запобігання проявам ксенофобії, расової та  етнічної дискримінації, жорстокості та насильства, у тому числі серед дітей та молоді.</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Розробка Пам’ятки першочергових дій персоналу підприємств, установ та організацій незалежно від форми власності у разі отримання інформації про вчинення або загрозу вчинення терористичного акту, в першу чергу на об’єктах підвищеного ризику та життєзабезпечення</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 надзвичайних ситуацій та цивільного захисту населення  виконкому міської ради, 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color w:val="000000"/>
              </w:rPr>
            </w:pPr>
            <w:r>
              <w:rPr>
                <w:rFonts w:cs="Times New Roman"/>
                <w:b w:val="false"/>
                <w:bCs w:val="false"/>
                <w:color w:val="000000"/>
                <w:spacing w:val="0"/>
              </w:rPr>
              <w:t>2021</w:t>
            </w:r>
            <w:r>
              <w:rPr>
                <w:rFonts w:cs="Times New Roman"/>
                <w:b w:val="false"/>
                <w:bCs w:val="false"/>
                <w:color w:val="000000"/>
                <w:spacing w:val="-60"/>
              </w:rPr>
              <w:t xml:space="preserve">             -</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p>
            <w:pPr>
              <w:pStyle w:val="Normal"/>
              <w:widowControl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89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p>
            <w:pPr>
              <w:pStyle w:val="Normal"/>
              <w:widowControl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90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rFonts w:ascii="Times New Roman" w:hAnsi="Times New Roman" w:cs="Times New Roman"/>
                <w:b w:val="false"/>
                <w:b w:val="false"/>
                <w:bCs w:val="false"/>
                <w:color w:val="000000"/>
              </w:rPr>
            </w:pPr>
            <w:r>
              <w:rPr>
                <w:rFonts w:cs="Times New Roman"/>
                <w:b w:val="false"/>
                <w:bCs w:val="false"/>
                <w:color w:val="000000"/>
              </w:rPr>
              <w:t>Поліпшення криміногенної ситуації в місті</w:t>
            </w:r>
          </w:p>
        </w:tc>
      </w:tr>
      <w:tr>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6435" w:type="dxa"/>
            <w:gridSpan w:val="2"/>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jc w:val="both"/>
              <w:rPr>
                <w:color w:val="000000"/>
              </w:rPr>
            </w:pPr>
            <w:r>
              <w:rPr>
                <w:rFonts w:eastAsia="Times New Roman" w:cs="Times New Roman"/>
                <w:b w:val="false"/>
                <w:bCs w:val="false"/>
                <w:color w:val="000000"/>
              </w:rPr>
              <w:t xml:space="preserve">                                                   </w:t>
            </w:r>
            <w:r>
              <w:rPr>
                <w:rFonts w:cs="Times New Roman"/>
                <w:b w:val="false"/>
                <w:bCs w:val="false"/>
                <w:color w:val="000000"/>
              </w:rPr>
              <w:t>Усього за завданням,</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p>
            <w:pPr>
              <w:pStyle w:val="Normal"/>
              <w:widowControl w:val="false"/>
              <w:spacing w:lineRule="auto" w:line="240" w:before="0" w:after="0"/>
              <w:jc w:val="both"/>
              <w:rPr>
                <w:color w:val="000000"/>
              </w:rPr>
            </w:pPr>
            <w:r>
              <w:rPr>
                <w:rFonts w:eastAsia="Times New Roman" w:cs="Times New Roman"/>
                <w:b w:val="false"/>
                <w:bCs w:val="false"/>
                <w:color w:val="000000"/>
              </w:rPr>
              <w:t xml:space="preserve">                                                                   </w:t>
            </w:r>
            <w:r>
              <w:rPr>
                <w:rFonts w:cs="Times New Roman"/>
                <w:b w:val="false"/>
                <w:bCs w:val="false"/>
                <w:color w:val="000000"/>
              </w:rPr>
              <w:t>у тому числі</w:t>
            </w:r>
          </w:p>
        </w:tc>
        <w:tc>
          <w:tcPr>
            <w:tcW w:w="130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108" w:right="-132" w:hanging="0"/>
              <w:jc w:val="both"/>
              <w:rPr>
                <w:rFonts w:ascii="Times New Roman" w:hAnsi="Times New Roman" w:cs="Times New Roman"/>
                <w:b w:val="false"/>
                <w:b w:val="false"/>
                <w:bCs w:val="false"/>
                <w:color w:val="000000"/>
              </w:rPr>
            </w:pPr>
            <w:r>
              <w:rPr>
                <w:rFonts w:cs="Times New Roman"/>
                <w:b w:val="false"/>
                <w:bCs w:val="false"/>
                <w:color w:val="000000"/>
              </w:rPr>
              <w:t>Загальний обсяг, у т. ч.</w:t>
            </w:r>
          </w:p>
        </w:tc>
        <w:tc>
          <w:tcPr>
            <w:tcW w:w="89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0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r>
      <w:tr>
        <w:trPr>
          <w:trHeight w:val="85" w:hRule="atLeast"/>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c>
          <w:tcPr>
            <w:tcW w:w="6435" w:type="dxa"/>
            <w:gridSpan w:val="2"/>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c>
          <w:tcPr>
            <w:tcW w:w="130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Місцевий бюджет</w:t>
            </w:r>
          </w:p>
        </w:tc>
        <w:tc>
          <w:tcPr>
            <w:tcW w:w="899"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0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r>
      <w:tr>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c>
          <w:tcPr>
            <w:tcW w:w="6435" w:type="dxa"/>
            <w:gridSpan w:val="2"/>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c>
          <w:tcPr>
            <w:tcW w:w="1307" w:type="dxa"/>
            <w:tcBorders>
              <w:top w:val="single" w:sz="4" w:space="0" w:color="000000"/>
              <w:left w:val="single" w:sz="4" w:space="0" w:color="000000"/>
              <w:bottom w:val="single" w:sz="4" w:space="0" w:color="000000"/>
            </w:tcBorders>
          </w:tcPr>
          <w:p>
            <w:pPr>
              <w:pStyle w:val="Normal"/>
              <w:widowControl w:val="false"/>
              <w:spacing w:lineRule="auto" w:line="240" w:before="0" w:after="0"/>
              <w:ind w:left="-108" w:right="0" w:hanging="0"/>
              <w:jc w:val="both"/>
              <w:rPr>
                <w:rFonts w:ascii="Times New Roman" w:hAnsi="Times New Roman" w:cs="Times New Roman"/>
                <w:b w:val="false"/>
                <w:b w:val="false"/>
                <w:bCs w:val="false"/>
                <w:color w:val="000000"/>
              </w:rPr>
            </w:pPr>
            <w:r>
              <w:rPr>
                <w:rFonts w:cs="Times New Roman"/>
                <w:b w:val="false"/>
                <w:bCs w:val="false"/>
                <w:color w:val="000000"/>
              </w:rPr>
              <w:t>Інші джерела</w:t>
            </w:r>
          </w:p>
        </w:tc>
        <w:tc>
          <w:tcPr>
            <w:tcW w:w="89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0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r>
      <w:tr>
        <w:trPr/>
        <w:tc>
          <w:tcPr>
            <w:tcW w:w="2009" w:type="dxa"/>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2.Запобігання порушенням громадського порядку і ослаблення дії криміногенних факторів</w:t>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2.1.Впровадження сучасних технічних засобів (відео спостереження тощо) у місцях масового перебування громадян (автовокзали, парки, площі тощо)</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Виконком міської ради, управління житлово-комунального господарства та будівництва 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cs="Times New Roman"/>
                <w:b w:val="false"/>
                <w:b w:val="false"/>
                <w:bCs w:val="false"/>
                <w:color w:val="000000"/>
                <w:spacing w:val="0"/>
              </w:rPr>
            </w:pPr>
            <w:r>
              <w:rPr>
                <w:rFonts w:cs="Times New Roman"/>
                <w:b w:val="false"/>
                <w:bCs w:val="false"/>
                <w:color w:val="000000"/>
                <w:spacing w:val="0"/>
              </w:rPr>
            </w:r>
          </w:p>
          <w:p>
            <w:pPr>
              <w:pStyle w:val="Normal"/>
              <w:widowControl w:val="false"/>
              <w:spacing w:lineRule="auto" w:line="240" w:before="0" w:after="0"/>
              <w:ind w:left="-108" w:right="-132" w:hanging="0"/>
              <w:jc w:val="both"/>
              <w:rPr>
                <w:color w:val="000000"/>
              </w:rPr>
            </w:pPr>
            <w:r>
              <w:rPr>
                <w:rFonts w:cs="Times New Roman"/>
                <w:b w:val="false"/>
                <w:bCs w:val="false"/>
                <w:color w:val="000000"/>
                <w:spacing w:val="0"/>
              </w:rPr>
              <w:t xml:space="preserve">2021     </w:t>
            </w:r>
            <w:r>
              <w:rPr>
                <w:rFonts w:cs="Times New Roman"/>
                <w:b w:val="false"/>
                <w:bCs w:val="false"/>
                <w:color w:val="000000"/>
                <w:spacing w:val="-60"/>
              </w:rPr>
              <w:t xml:space="preserve"> -</w:t>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000000"/>
              </w:rPr>
            </w:pPr>
            <w:r>
              <w:rPr>
                <w:rFonts w:cs="Times New Roman"/>
                <w:b w:val="false"/>
                <w:bCs w:val="false"/>
                <w:color w:val="000000"/>
              </w:rPr>
              <w:t>2023 роки</w:t>
            </w:r>
          </w:p>
        </w:tc>
        <w:tc>
          <w:tcPr>
            <w:tcW w:w="89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p>
            <w:pPr>
              <w:pStyle w:val="Normal"/>
              <w:widowControl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90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rFonts w:ascii="Times New Roman" w:hAnsi="Times New Roman" w:cs="Times New Roman"/>
                <w:b w:val="false"/>
                <w:b w:val="false"/>
                <w:bCs w:val="false"/>
                <w:color w:val="000000"/>
              </w:rPr>
            </w:pPr>
            <w:r>
              <w:rPr>
                <w:rFonts w:cs="Times New Roman"/>
                <w:b w:val="false"/>
                <w:bCs w:val="false"/>
                <w:color w:val="000000"/>
              </w:rPr>
              <w:t>Запобігання порушенням громадського порядку й ослаблення дії криміногенних факторів</w:t>
            </w:r>
          </w:p>
        </w:tc>
      </w:tr>
      <w:tr>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tabs>
                <w:tab w:val="clear" w:pos="709"/>
                <w:tab w:val="center" w:pos="4153" w:leader="none"/>
                <w:tab w:val="right" w:pos="8306" w:leader="none"/>
              </w:tabs>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2.2.Попередження та забезпечення підвищення рівня розкриття злочинів на вулицях і в інших громадських місцях міста</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color w:val="000000"/>
              </w:rPr>
            </w:pPr>
            <w:r>
              <w:rPr>
                <w:rFonts w:cs="Times New Roman"/>
                <w:b w:val="false"/>
                <w:bCs w:val="false"/>
                <w:color w:val="000000"/>
                <w:spacing w:val="0"/>
              </w:rPr>
              <w:t>202 1</w:t>
            </w:r>
            <w:r>
              <w:rPr>
                <w:rFonts w:cs="Times New Roman"/>
                <w:b w:val="false"/>
                <w:bCs w:val="false"/>
                <w:color w:val="000000"/>
                <w:spacing w:val="-60"/>
              </w:rPr>
              <w:t xml:space="preserve">      -</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tc>
        <w:tc>
          <w:tcPr>
            <w:tcW w:w="89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0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lang w:eastAsia="ru-RU"/>
              </w:rPr>
            </w:pPr>
            <w:r>
              <w:rPr>
                <w:rFonts w:cs="Times New Roman"/>
                <w:b w:val="false"/>
                <w:bCs w:val="false"/>
                <w:color w:val="000000"/>
                <w:lang w:eastAsia="ru-RU"/>
              </w:rPr>
              <w:t>-</w:t>
            </w:r>
          </w:p>
        </w:tc>
        <w:tc>
          <w:tcPr>
            <w:tcW w:w="91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r>
      <w:tr>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tabs>
                <w:tab w:val="clear" w:pos="709"/>
                <w:tab w:val="center" w:pos="4153" w:leader="none"/>
                <w:tab w:val="right" w:pos="8306" w:leader="none"/>
              </w:tabs>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2.3. Проведення комплексних оперативно-розшукових заходів за видами злочинності: кримінальна, дитяча та підліткова, боротьба з незаконним обігом наркотичних речовин</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color w:val="000000"/>
              </w:rPr>
            </w:pPr>
            <w:r>
              <w:rPr>
                <w:rFonts w:cs="Times New Roman"/>
                <w:b w:val="false"/>
                <w:bCs w:val="false"/>
                <w:color w:val="000000"/>
                <w:spacing w:val="0"/>
              </w:rPr>
              <w:t xml:space="preserve">2021 </w:t>
            </w:r>
            <w:r>
              <w:rPr>
                <w:rFonts w:cs="Times New Roman"/>
                <w:b w:val="false"/>
                <w:bCs w:val="false"/>
                <w:color w:val="000000"/>
                <w:spacing w:val="-60"/>
              </w:rPr>
              <w:t xml:space="preserve">     -</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tc>
        <w:tc>
          <w:tcPr>
            <w:tcW w:w="89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0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lang w:eastAsia="ru-RU"/>
              </w:rPr>
            </w:pPr>
            <w:r>
              <w:rPr>
                <w:rFonts w:cs="Times New Roman"/>
                <w:b w:val="false"/>
                <w:bCs w:val="false"/>
                <w:color w:val="000000"/>
                <w:lang w:eastAsia="ru-RU"/>
              </w:rPr>
              <w:t>-</w:t>
            </w:r>
          </w:p>
        </w:tc>
        <w:tc>
          <w:tcPr>
            <w:tcW w:w="91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r>
      <w:tr>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tabs>
                <w:tab w:val="clear" w:pos="709"/>
                <w:tab w:val="center" w:pos="4153" w:leader="none"/>
                <w:tab w:val="right" w:pos="8306" w:leader="none"/>
              </w:tabs>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2.4.Проведення заходів, направлених на профілактику правопорушень серед  молоді в розважальних закладах, місцях масового відпочинку та інших громадських місцях. Профілактика скоєння правопорушень та злочинності у середовищі неповнолітніх. Запобігання втягнення неповнолітніх до злочинної діяльності, жебрацтва з додатковим виготовленням та розміщенням наочних агітаційно-профілактичних, методичних, інформаційних матеріалів на рекламних стендах у місцях масового перебування громадян та громадському транспорті</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Відділення поліції №2 Нікопольського РУП ГУНП в Дніпропетровській області,  управління освіти, служба у справах дітей виконкому міської ради</w:t>
            </w:r>
          </w:p>
        </w:tc>
        <w:tc>
          <w:tcPr>
            <w:tcW w:w="1307"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color w:val="000000"/>
              </w:rPr>
            </w:pPr>
            <w:r>
              <w:rPr>
                <w:rFonts w:cs="Times New Roman"/>
                <w:b w:val="false"/>
                <w:bCs w:val="false"/>
                <w:color w:val="000000"/>
                <w:spacing w:val="0"/>
              </w:rPr>
              <w:t xml:space="preserve">2021 </w:t>
            </w:r>
            <w:r>
              <w:rPr>
                <w:rFonts w:cs="Times New Roman"/>
                <w:b w:val="false"/>
                <w:bCs w:val="false"/>
                <w:color w:val="000000"/>
                <w:spacing w:val="-60"/>
              </w:rPr>
              <w:t xml:space="preserve">   -</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tc>
        <w:tc>
          <w:tcPr>
            <w:tcW w:w="89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0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lang w:eastAsia="ru-RU"/>
              </w:rPr>
            </w:pPr>
            <w:r>
              <w:rPr>
                <w:rFonts w:cs="Times New Roman"/>
                <w:b w:val="false"/>
                <w:bCs w:val="false"/>
                <w:color w:val="000000"/>
                <w:lang w:eastAsia="ru-RU"/>
              </w:rPr>
              <w:t>-</w:t>
            </w:r>
          </w:p>
        </w:tc>
        <w:tc>
          <w:tcPr>
            <w:tcW w:w="91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r>
      <w:tr>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tabs>
                <w:tab w:val="clear" w:pos="709"/>
                <w:tab w:val="center" w:pos="4153" w:leader="none"/>
                <w:tab w:val="right" w:pos="8306" w:leader="none"/>
              </w:tabs>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2.5.Забезпечення громадського порядку під час проведення масових заходів</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89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0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lang w:eastAsia="ru-RU"/>
              </w:rPr>
            </w:pPr>
            <w:r>
              <w:rPr>
                <w:rFonts w:cs="Times New Roman"/>
                <w:b w:val="false"/>
                <w:bCs w:val="false"/>
                <w:color w:val="000000"/>
                <w:lang w:eastAsia="ru-RU"/>
              </w:rPr>
              <w:t>-</w:t>
            </w:r>
          </w:p>
        </w:tc>
        <w:tc>
          <w:tcPr>
            <w:tcW w:w="91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r>
      <w:tr>
        <w:trPr>
          <w:trHeight w:val="1665" w:hRule="atLeast"/>
        </w:trPr>
        <w:tc>
          <w:tcPr>
            <w:tcW w:w="2009" w:type="dxa"/>
            <w:vMerge w:val="continue"/>
            <w:tcBorders>
              <w:top w:val="single" w:sz="4" w:space="0" w:color="000000"/>
              <w:left w:val="single" w:sz="4" w:space="0" w:color="000000"/>
              <w:bottom w:val="single" w:sz="4" w:space="0" w:color="000000"/>
            </w:tcBorders>
          </w:tcPr>
          <w:p>
            <w:pPr>
              <w:pStyle w:val="Normal"/>
              <w:widowControl w:val="false"/>
              <w:shd w:val="clear" w:fill="FFFFFF"/>
              <w:snapToGrid w:val="false"/>
              <w:spacing w:lineRule="auto" w:line="240" w:before="0" w:after="0"/>
              <w:ind w:left="0" w:right="0" w:firstLine="2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2.6. Залучення громадських формувань, інших організацій, установ з метою здійснення заходів збереження комунального майна, об’єктів та елементів благоустрою, забезпечення громадської безпеки, охорони правопорядку</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Виконком міської ради, Управління житлово-комунального господарства та будівництва, 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000000"/>
              </w:rPr>
            </w:pPr>
            <w:r>
              <w:rPr>
                <w:rFonts w:cs="Times New Roman"/>
                <w:b w:val="false"/>
                <w:bCs w:val="false"/>
                <w:color w:val="000000"/>
              </w:rPr>
              <w:t>2021    -</w:t>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000000"/>
              </w:rPr>
            </w:pPr>
            <w:r>
              <w:rPr>
                <w:rFonts w:cs="Times New Roman"/>
                <w:b w:val="false"/>
                <w:bCs w:val="false"/>
                <w:color w:val="000000"/>
              </w:rPr>
              <w:t>2023 роки</w:t>
            </w:r>
          </w:p>
        </w:tc>
        <w:tc>
          <w:tcPr>
            <w:tcW w:w="899"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00"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5"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rFonts w:ascii="Times New Roman" w:hAnsi="Times New Roman" w:cs="Times New Roman"/>
                <w:b w:val="false"/>
                <w:b w:val="false"/>
                <w:bCs w:val="false"/>
                <w:color w:val="000000"/>
              </w:rPr>
            </w:pPr>
            <w:r>
              <w:rPr>
                <w:rFonts w:cs="Times New Roman"/>
                <w:b w:val="false"/>
                <w:bCs w:val="false"/>
                <w:color w:val="000000"/>
              </w:rPr>
              <w:t>Поліпшення стану громадського порядку</w:t>
            </w:r>
          </w:p>
        </w:tc>
      </w:tr>
      <w:tr>
        <w:trPr>
          <w:trHeight w:val="1555" w:hRule="atLeast"/>
        </w:trPr>
        <w:tc>
          <w:tcPr>
            <w:tcW w:w="2009" w:type="dxa"/>
            <w:vMerge w:val="continue"/>
            <w:tcBorders>
              <w:top w:val="single" w:sz="4" w:space="0" w:color="000000"/>
              <w:left w:val="single" w:sz="4" w:space="0" w:color="000000"/>
              <w:bottom w:val="single" w:sz="4" w:space="0" w:color="000000"/>
            </w:tcBorders>
          </w:tcPr>
          <w:p>
            <w:pPr>
              <w:pStyle w:val="Normal"/>
              <w:widowControl w:val="false"/>
              <w:shd w:val="clear" w:fill="FFFFFF"/>
              <w:snapToGrid w:val="false"/>
              <w:spacing w:lineRule="auto" w:line="240" w:before="0" w:after="0"/>
              <w:ind w:left="0" w:right="0" w:firstLine="2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2.7. Проведення  серед  населення роз’яснювальної роботи щодо участі  громадян в охороні громадського порядку</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 надзвичайних ситуацій та цивільного захисту населення  виконкому міської ради, 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000000"/>
              </w:rPr>
            </w:pPr>
            <w:r>
              <w:rPr>
                <w:rFonts w:cs="Times New Roman"/>
                <w:b w:val="false"/>
                <w:bCs w:val="false"/>
                <w:color w:val="000000"/>
              </w:rPr>
              <w:t>2021    -</w:t>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000000"/>
              </w:rPr>
            </w:pPr>
            <w:r>
              <w:rPr>
                <w:rFonts w:cs="Times New Roman"/>
                <w:b w:val="false"/>
                <w:bCs w:val="false"/>
                <w:color w:val="000000"/>
              </w:rPr>
              <w:t>2023 роки</w:t>
            </w:r>
          </w:p>
        </w:tc>
        <w:tc>
          <w:tcPr>
            <w:tcW w:w="89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p>
            <w:pPr>
              <w:pStyle w:val="Normal"/>
              <w:widowControl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90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rFonts w:ascii="Times New Roman" w:hAnsi="Times New Roman" w:cs="Times New Roman"/>
                <w:b w:val="false"/>
                <w:b w:val="false"/>
                <w:bCs w:val="false"/>
                <w:color w:val="000000"/>
              </w:rPr>
            </w:pPr>
            <w:r>
              <w:rPr>
                <w:rFonts w:cs="Times New Roman"/>
                <w:b w:val="false"/>
                <w:bCs w:val="false"/>
                <w:color w:val="000000"/>
              </w:rPr>
              <w:t>Поліпшення стану громадського порядку</w:t>
            </w:r>
          </w:p>
        </w:tc>
      </w:tr>
      <w:tr>
        <w:trPr>
          <w:trHeight w:val="543" w:hRule="atLeast"/>
        </w:trPr>
        <w:tc>
          <w:tcPr>
            <w:tcW w:w="2009" w:type="dxa"/>
            <w:vMerge w:val="continue"/>
            <w:tcBorders>
              <w:top w:val="single" w:sz="4" w:space="0" w:color="000000"/>
              <w:left w:val="single" w:sz="4" w:space="0" w:color="000000"/>
              <w:bottom w:val="single" w:sz="4" w:space="0" w:color="000000"/>
            </w:tcBorders>
          </w:tcPr>
          <w:p>
            <w:pPr>
              <w:pStyle w:val="Normal"/>
              <w:widowControl w:val="false"/>
              <w:shd w:val="clear" w:fill="FFFFFF"/>
              <w:snapToGrid w:val="false"/>
              <w:spacing w:lineRule="auto" w:line="240" w:before="0" w:after="0"/>
              <w:ind w:left="0" w:right="0" w:firstLine="2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2.8.Забезпечення зниження рівня вуличної злочинності  та поліпшення криміногенної ситуації шляхом покращення швидкості реагування на заяви про скоєння злочинів та протиправних дій шляхом своєчасного прибуття поліцейських на місце події, для чого планується: створення двох поліцейських дільниць з цілодобовим режимом роботи, їх оснащення до відповідних умов, забезпечення службовим автотранспортом та паливно-мастильними матеріалами.</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000000"/>
              </w:rPr>
            </w:pPr>
            <w:r>
              <w:rPr>
                <w:rFonts w:cs="Times New Roman"/>
                <w:b w:val="false"/>
                <w:bCs w:val="false"/>
                <w:color w:val="000000"/>
              </w:rPr>
              <w:t>2021     -</w:t>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000000"/>
              </w:rPr>
            </w:pPr>
            <w:r>
              <w:rPr>
                <w:rFonts w:cs="Times New Roman"/>
                <w:b w:val="false"/>
                <w:bCs w:val="false"/>
                <w:color w:val="000000"/>
              </w:rPr>
              <w:t>2023 роки</w:t>
            </w:r>
          </w:p>
        </w:tc>
        <w:tc>
          <w:tcPr>
            <w:tcW w:w="89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p>
            <w:pPr>
              <w:pStyle w:val="Normal"/>
              <w:widowControl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90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r>
      <w:tr>
        <w:trPr>
          <w:trHeight w:val="513" w:hRule="atLeast"/>
        </w:trPr>
        <w:tc>
          <w:tcPr>
            <w:tcW w:w="2009" w:type="dxa"/>
            <w:vMerge w:val="continue"/>
            <w:tcBorders>
              <w:top w:val="single" w:sz="4" w:space="0" w:color="000000"/>
              <w:left w:val="single" w:sz="4" w:space="0" w:color="000000"/>
              <w:bottom w:val="single" w:sz="4" w:space="0" w:color="000000"/>
            </w:tcBorders>
          </w:tcPr>
          <w:p>
            <w:pPr>
              <w:pStyle w:val="Normal"/>
              <w:widowControl w:val="false"/>
              <w:shd w:val="clear" w:fill="FFFFFF"/>
              <w:snapToGrid w:val="false"/>
              <w:spacing w:lineRule="auto" w:line="240" w:before="0" w:after="0"/>
              <w:ind w:left="0" w:right="0" w:firstLine="2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6435" w:type="dxa"/>
            <w:gridSpan w:val="2"/>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jc w:val="both"/>
              <w:rPr>
                <w:color w:val="000000"/>
              </w:rPr>
            </w:pPr>
            <w:r>
              <w:rPr>
                <w:rFonts w:eastAsia="Times New Roman" w:cs="Times New Roman"/>
                <w:b w:val="false"/>
                <w:bCs w:val="false"/>
                <w:color w:val="000000"/>
              </w:rPr>
              <w:t xml:space="preserve">                                                   </w:t>
            </w:r>
            <w:r>
              <w:rPr>
                <w:rFonts w:cs="Times New Roman"/>
                <w:b w:val="false"/>
                <w:bCs w:val="false"/>
                <w:color w:val="000000"/>
              </w:rPr>
              <w:t>Усього за завданням,</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p>
            <w:pPr>
              <w:pStyle w:val="Normal"/>
              <w:widowControl w:val="false"/>
              <w:spacing w:lineRule="auto" w:line="240" w:before="0" w:after="0"/>
              <w:jc w:val="both"/>
              <w:rPr>
                <w:color w:val="000000"/>
              </w:rPr>
            </w:pPr>
            <w:r>
              <w:rPr>
                <w:rFonts w:eastAsia="Times New Roman" w:cs="Times New Roman"/>
                <w:b w:val="false"/>
                <w:bCs w:val="false"/>
                <w:color w:val="000000"/>
              </w:rPr>
              <w:t xml:space="preserve">                                                                  </w:t>
            </w:r>
            <w:r>
              <w:rPr>
                <w:rFonts w:cs="Times New Roman"/>
                <w:b w:val="false"/>
                <w:bCs w:val="false"/>
                <w:color w:val="000000"/>
              </w:rPr>
              <w:t>у тому числі</w:t>
            </w:r>
          </w:p>
        </w:tc>
        <w:tc>
          <w:tcPr>
            <w:tcW w:w="130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113" w:right="-113" w:hanging="0"/>
              <w:jc w:val="both"/>
              <w:rPr>
                <w:rFonts w:ascii="Times New Roman" w:hAnsi="Times New Roman" w:cs="Times New Roman"/>
                <w:b w:val="false"/>
                <w:b w:val="false"/>
                <w:bCs w:val="false"/>
                <w:color w:val="000000"/>
              </w:rPr>
            </w:pPr>
            <w:r>
              <w:rPr>
                <w:rFonts w:cs="Times New Roman"/>
                <w:b w:val="false"/>
                <w:bCs w:val="false"/>
                <w:color w:val="000000"/>
              </w:rPr>
              <w:t>Загальний обсяг, у т.ч.</w:t>
            </w:r>
          </w:p>
        </w:tc>
        <w:tc>
          <w:tcPr>
            <w:tcW w:w="89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0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r>
      <w:tr>
        <w:trPr>
          <w:trHeight w:val="513" w:hRule="atLeast"/>
        </w:trPr>
        <w:tc>
          <w:tcPr>
            <w:tcW w:w="2009" w:type="dxa"/>
            <w:tcBorders>
              <w:left w:val="single" w:sz="4" w:space="0" w:color="000000"/>
            </w:tcBorders>
          </w:tcPr>
          <w:p>
            <w:pPr>
              <w:pStyle w:val="Normal"/>
              <w:widowControl w:val="false"/>
              <w:shd w:val="clear" w:fill="FFFFFF"/>
              <w:snapToGrid w:val="false"/>
              <w:spacing w:lineRule="auto" w:line="240" w:before="0" w:after="0"/>
              <w:ind w:left="0" w:right="0" w:firstLine="20"/>
              <w:jc w:val="both"/>
              <w:rPr>
                <w:rFonts w:ascii="Times New Roman" w:hAnsi="Times New Roman" w:cs="Times New Roman"/>
                <w:b w:val="false"/>
                <w:b w:val="false"/>
                <w:bCs w:val="false"/>
                <w:color w:val="000000"/>
              </w:rPr>
            </w:pPr>
            <w:r>
              <w:rPr>
                <w:rFonts w:cs="Times New Roman"/>
                <w:b w:val="false"/>
                <w:bCs w:val="false"/>
                <w:color w:val="000000"/>
              </w:rPr>
            </w:r>
          </w:p>
        </w:tc>
        <w:tc>
          <w:tcPr>
            <w:tcW w:w="6435" w:type="dxa"/>
            <w:gridSpan w:val="2"/>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c>
          <w:tcPr>
            <w:tcW w:w="130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Місцевий бюджет</w:t>
            </w:r>
          </w:p>
        </w:tc>
        <w:tc>
          <w:tcPr>
            <w:tcW w:w="89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0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tcBorders>
              <w:left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r>
      <w:tr>
        <w:trPr>
          <w:trHeight w:val="513" w:hRule="atLeast"/>
        </w:trPr>
        <w:tc>
          <w:tcPr>
            <w:tcW w:w="2009" w:type="dxa"/>
            <w:tcBorders>
              <w:left w:val="single" w:sz="4" w:space="0" w:color="000000"/>
              <w:bottom w:val="single" w:sz="4" w:space="0" w:color="000000"/>
            </w:tcBorders>
          </w:tcPr>
          <w:p>
            <w:pPr>
              <w:pStyle w:val="Normal"/>
              <w:widowControl w:val="false"/>
              <w:shd w:val="clear" w:fill="FFFFFF"/>
              <w:snapToGrid w:val="false"/>
              <w:spacing w:lineRule="auto" w:line="240" w:before="0" w:after="0"/>
              <w:ind w:left="0" w:right="0" w:firstLine="20"/>
              <w:jc w:val="both"/>
              <w:rPr>
                <w:rFonts w:ascii="Times New Roman" w:hAnsi="Times New Roman" w:cs="Times New Roman"/>
                <w:b w:val="false"/>
                <w:b w:val="false"/>
                <w:bCs w:val="false"/>
                <w:color w:val="000000"/>
              </w:rPr>
            </w:pPr>
            <w:r>
              <w:rPr>
                <w:rFonts w:cs="Times New Roman"/>
                <w:b w:val="false"/>
                <w:bCs w:val="false"/>
                <w:color w:val="000000"/>
              </w:rPr>
            </w:r>
          </w:p>
        </w:tc>
        <w:tc>
          <w:tcPr>
            <w:tcW w:w="6435" w:type="dxa"/>
            <w:gridSpan w:val="2"/>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c>
          <w:tcPr>
            <w:tcW w:w="1307" w:type="dxa"/>
            <w:tcBorders>
              <w:top w:val="single" w:sz="4" w:space="0" w:color="000000"/>
              <w:left w:val="single" w:sz="4" w:space="0" w:color="000000"/>
              <w:bottom w:val="single" w:sz="4" w:space="0" w:color="000000"/>
            </w:tcBorders>
          </w:tcPr>
          <w:p>
            <w:pPr>
              <w:pStyle w:val="Normal"/>
              <w:widowControl w:val="false"/>
              <w:spacing w:lineRule="auto" w:line="240" w:before="0" w:after="0"/>
              <w:ind w:left="-108" w:right="0" w:hanging="0"/>
              <w:jc w:val="both"/>
              <w:rPr>
                <w:rFonts w:ascii="Times New Roman" w:hAnsi="Times New Roman" w:cs="Times New Roman"/>
                <w:b w:val="false"/>
                <w:b w:val="false"/>
                <w:bCs w:val="false"/>
                <w:color w:val="000000"/>
              </w:rPr>
            </w:pPr>
            <w:r>
              <w:rPr>
                <w:rFonts w:cs="Times New Roman"/>
                <w:b w:val="false"/>
                <w:bCs w:val="false"/>
                <w:color w:val="000000"/>
              </w:rPr>
              <w:t>Інші джерела</w:t>
            </w:r>
          </w:p>
        </w:tc>
        <w:tc>
          <w:tcPr>
            <w:tcW w:w="89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0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r>
      <w:tr>
        <w:trPr/>
        <w:tc>
          <w:tcPr>
            <w:tcW w:w="2009" w:type="dxa"/>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3.Застосування нових форм і методів</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профілактики правопорушень на автошляхах, підвищення рівня</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дорожньої дисципліни</w:t>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3.1. Облаштування системами відеоспостереження з можливістю візуального контролю основних транспортних магістралей району, місць концентрації дорожньо-транспортних пригод  з метою своєчасного реагування на зміни в дорожній обстановці та їх утримання</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Виконком міської ради, Управління житлово-комунального господарства та будівництва,  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color w:val="000000"/>
              </w:rPr>
            </w:pPr>
            <w:r>
              <w:rPr>
                <w:rFonts w:cs="Times New Roman"/>
                <w:b w:val="false"/>
                <w:bCs w:val="false"/>
                <w:color w:val="000000"/>
                <w:spacing w:val="0"/>
              </w:rPr>
              <w:t xml:space="preserve">2021    </w:t>
            </w:r>
            <w:r>
              <w:rPr>
                <w:rFonts w:cs="Times New Roman"/>
                <w:b w:val="false"/>
                <w:bCs w:val="false"/>
                <w:color w:val="000000"/>
                <w:spacing w:val="-60"/>
              </w:rPr>
              <w:t xml:space="preserve"> -</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p>
            <w:pPr>
              <w:pStyle w:val="Normal"/>
              <w:widowControl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89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0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color w:val="000000"/>
              </w:rPr>
            </w:pPr>
            <w:r>
              <mc:AlternateContent>
                <mc:Choice Requires="wps">
                  <w:drawing>
                    <wp:anchor behindDoc="0" distT="0" distB="0" distL="0" distR="0" simplePos="0" locked="0" layoutInCell="1" allowOverlap="1" relativeHeight="4">
                      <wp:simplePos x="0" y="0"/>
                      <wp:positionH relativeFrom="column">
                        <wp:posOffset>-457200</wp:posOffset>
                      </wp:positionH>
                      <wp:positionV relativeFrom="paragraph">
                        <wp:posOffset>1308735</wp:posOffset>
                      </wp:positionV>
                      <wp:extent cx="245110" cy="132080"/>
                      <wp:effectExtent l="0" t="0" r="0" b="0"/>
                      <wp:wrapNone/>
                      <wp:docPr id="3" name="Поле 8"/>
                      <a:graphic xmlns:a="http://schemas.openxmlformats.org/drawingml/2006/main">
                        <a:graphicData uri="http://schemas.microsoft.com/office/word/2010/wordprocessingShape">
                          <wps:wsp>
                            <wps:cNvSpPr/>
                            <wps:spPr>
                              <a:xfrm>
                                <a:off x="0" y="0"/>
                                <a:ext cx="244440" cy="13140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Поле 8" fillcolor="white" stroked="f" style="position:absolute;margin-left:-36pt;margin-top:103.05pt;width:19.2pt;height:10.3pt;mso-wrap-style:none;v-text-anchor:middle">
                      <v:fill o:detectmouseclick="t" type="solid" color2="black"/>
                      <v:stroke color="#3465a4" joinstyle="round" endcap="flat"/>
                      <w10:wrap type="none"/>
                    </v:rect>
                  </w:pict>
                </mc:Fallback>
              </mc:AlternateContent>
              <mc:AlternateContent>
                <mc:Choice Requires="wps">
                  <w:drawing>
                    <wp:anchor behindDoc="0" distT="0" distB="0" distL="0" distR="0" simplePos="0" locked="0" layoutInCell="1" allowOverlap="1" relativeHeight="5">
                      <wp:simplePos x="0" y="0"/>
                      <wp:positionH relativeFrom="column">
                        <wp:posOffset>-457200</wp:posOffset>
                      </wp:positionH>
                      <wp:positionV relativeFrom="paragraph">
                        <wp:posOffset>1308735</wp:posOffset>
                      </wp:positionV>
                      <wp:extent cx="243840" cy="115570"/>
                      <wp:effectExtent l="0" t="0" r="0" b="0"/>
                      <wp:wrapNone/>
                      <wp:docPr id="4" name="Рамка1"/>
                      <a:graphic xmlns:a="http://schemas.openxmlformats.org/drawingml/2006/main">
                        <a:graphicData uri="http://schemas.microsoft.com/office/word/2010/wordprocessingShape">
                          <wps:wsp>
                            <wps:cNvSpPr/>
                            <wps:spPr>
                              <a:xfrm>
                                <a:off x="0" y="0"/>
                                <a:ext cx="243360" cy="114840"/>
                              </a:xfrm>
                              <a:prstGeom prst="rect">
                                <a:avLst/>
                              </a:prstGeom>
                              <a:noFill/>
                              <a:ln w="0">
                                <a:noFill/>
                              </a:ln>
                            </wps:spPr>
                            <wps:style>
                              <a:lnRef idx="0"/>
                              <a:fillRef idx="0"/>
                              <a:effectRef idx="0"/>
                              <a:fontRef idx="minor"/>
                            </wps:style>
                            <wps:txbx>
                              <w:txbxContent>
                                <w:p>
                                  <w:pPr>
                                    <w:pStyle w:val="Style28"/>
                                    <w:widowControl w:val="false"/>
                                    <w:spacing w:before="0" w:after="200"/>
                                    <w:rPr>
                                      <w:color w:val="000000"/>
                                    </w:rPr>
                                  </w:pPr>
                                  <w:r>
                                    <w:rPr/>
                                  </w:r>
                                </w:p>
                              </w:txbxContent>
                            </wps:txbx>
                            <wps:bodyPr lIns="95760" rIns="95760" tIns="50040" bIns="50040">
                              <a:noAutofit/>
                            </wps:bodyPr>
                          </wps:wsp>
                        </a:graphicData>
                      </a:graphic>
                    </wp:anchor>
                  </w:drawing>
                </mc:Choice>
                <mc:Fallback>
                  <w:pict>
                    <v:rect id="shape_0" ID="Рамка1" fillcolor="white" stroked="f" style="position:absolute;margin-left:-36pt;margin-top:103.05pt;width:19.1pt;height:9pt;mso-wrap-style:none;v-text-anchor:middle">
                      <v:fill o:detectmouseclick="t" type="solid" color2="black" opacity="0"/>
                      <v:stroke color="#3465a4" joinstyle="round" endcap="flat"/>
                      <v:textbox>
                        <w:txbxContent>
                          <w:p>
                            <w:pPr>
                              <w:pStyle w:val="Style28"/>
                              <w:widowControl w:val="false"/>
                              <w:spacing w:before="0" w:after="200"/>
                              <w:rPr>
                                <w:color w:val="000000"/>
                              </w:rPr>
                            </w:pPr>
                            <w:r>
                              <w:rPr/>
                            </w:r>
                          </w:p>
                        </w:txbxContent>
                      </v:textbox>
                      <w10:wrap type="none"/>
                    </v:rect>
                  </w:pict>
                </mc:Fallback>
              </mc:AlternateContent>
            </w:r>
            <w:r>
              <w:rPr>
                <w:rFonts w:cs="Times New Roman"/>
                <w:b w:val="false"/>
                <w:bCs w:val="false"/>
                <w:color w:val="000000"/>
              </w:rPr>
              <w:t>Поліпшення стану безпеки дорожнього руху</w:t>
            </w:r>
          </w:p>
        </w:tc>
      </w:tr>
      <w:tr>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tabs>
                <w:tab w:val="clear" w:pos="709"/>
                <w:tab w:val="center" w:pos="4153" w:leader="none"/>
                <w:tab w:val="right" w:pos="8306" w:leader="none"/>
              </w:tabs>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3.2.Оознайомлення з правилами дорожнього руху, проведення екскурсій для школярів у відділенні поліції</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color w:val="000000"/>
              </w:rPr>
            </w:pPr>
            <w:r>
              <w:rPr>
                <w:rFonts w:cs="Times New Roman"/>
                <w:b w:val="false"/>
                <w:bCs w:val="false"/>
                <w:color w:val="000000"/>
                <w:spacing w:val="0"/>
              </w:rPr>
              <w:t xml:space="preserve">2021 </w:t>
            </w:r>
            <w:r>
              <w:rPr>
                <w:rFonts w:cs="Times New Roman"/>
                <w:b w:val="false"/>
                <w:bCs w:val="false"/>
                <w:color w:val="000000"/>
                <w:spacing w:val="-60"/>
              </w:rPr>
              <w:t xml:space="preserve">           -</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p>
            <w:pPr>
              <w:pStyle w:val="Normal"/>
              <w:widowControl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89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p>
            <w:pPr>
              <w:pStyle w:val="Normal"/>
              <w:widowControl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90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rFonts w:ascii="Times New Roman" w:hAnsi="Times New Roman" w:cs="Times New Roman"/>
                <w:b w:val="false"/>
                <w:b w:val="false"/>
                <w:bCs w:val="false"/>
                <w:color w:val="000000"/>
                <w:lang w:eastAsia="ru-RU"/>
              </w:rPr>
            </w:pPr>
            <w:r>
              <w:rPr>
                <w:rFonts w:cs="Times New Roman"/>
                <w:b w:val="false"/>
                <w:bCs w:val="false"/>
                <w:color w:val="000000"/>
                <w:lang w:eastAsia="ru-RU"/>
              </w:rPr>
              <w:t>Підвищення рівня дорожньої дисципліни серед дітей</w:t>
            </w:r>
          </w:p>
        </w:tc>
      </w:tr>
      <w:tr>
        <w:trPr/>
        <w:tc>
          <w:tcPr>
            <w:tcW w:w="2009" w:type="dxa"/>
            <w:vMerge w:val="continue"/>
            <w:tcBorders>
              <w:top w:val="single" w:sz="4" w:space="0" w:color="000000"/>
              <w:left w:val="single" w:sz="4" w:space="0" w:color="000000"/>
              <w:bottom w:val="single" w:sz="4" w:space="0" w:color="000000"/>
            </w:tcBorders>
          </w:tcPr>
          <w:p>
            <w:pPr>
              <w:pStyle w:val="Style27"/>
              <w:widowControl w:val="false"/>
              <w:snapToGrid w:val="false"/>
              <w:spacing w:lineRule="auto" w:line="240" w:before="0" w:after="0"/>
              <w:jc w:val="both"/>
              <w:rPr>
                <w:rFonts w:ascii="Times New Roman" w:hAnsi="Times New Roman" w:cs="Times New Roman"/>
                <w:b w:val="false"/>
                <w:b w:val="false"/>
                <w:bCs w:val="false"/>
                <w:iCs/>
                <w:color w:val="000000"/>
                <w:lang w:val="uk-UA" w:eastAsia="ru-RU"/>
              </w:rPr>
            </w:pPr>
            <w:r>
              <w:rPr>
                <w:rFonts w:cs="Times New Roman"/>
                <w:b w:val="false"/>
                <w:bCs w:val="false"/>
                <w:iCs/>
                <w:color w:val="000000"/>
                <w:lang w:val="uk-UA" w:eastAsia="ru-RU"/>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3.3. Виготовлення та розміщення наочних агітаційне - профілактичних,  методичних,  інформаційних матеріалів на рекламних стендах у місцях масового перебування громадян, у громадському транспорті тощо</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 надзвичайних ситуацій та цивільного захисту населення  виконкому міської ради, транспортний відділ виконкому міської ради, 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color w:val="000000"/>
              </w:rPr>
            </w:pPr>
            <w:r>
              <w:rPr>
                <w:rFonts w:cs="Times New Roman"/>
                <w:b w:val="false"/>
                <w:bCs w:val="false"/>
                <w:color w:val="000000"/>
                <w:spacing w:val="0"/>
              </w:rPr>
              <w:t>2021</w:t>
            </w:r>
            <w:r>
              <w:rPr>
                <w:rFonts w:cs="Times New Roman"/>
                <w:b w:val="false"/>
                <w:bCs w:val="false"/>
                <w:color w:val="000000"/>
                <w:spacing w:val="-60"/>
              </w:rPr>
              <w:t xml:space="preserve">          -</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p>
            <w:pPr>
              <w:pStyle w:val="Normal"/>
              <w:widowControl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89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p>
            <w:pPr>
              <w:pStyle w:val="Normal"/>
              <w:widowControl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90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rFonts w:ascii="Times New Roman" w:hAnsi="Times New Roman" w:cs="Times New Roman"/>
                <w:b w:val="false"/>
                <w:b w:val="false"/>
                <w:bCs w:val="false"/>
                <w:color w:val="000000"/>
              </w:rPr>
            </w:pPr>
            <w:r>
              <w:rPr>
                <w:rFonts w:cs="Times New Roman"/>
                <w:b w:val="false"/>
                <w:bCs w:val="false"/>
                <w:color w:val="000000"/>
              </w:rPr>
              <w:t>Поліпшення стану безпеки дорожнього руху</w:t>
            </w:r>
          </w:p>
        </w:tc>
      </w:tr>
      <w:tr>
        <w:trPr/>
        <w:tc>
          <w:tcPr>
            <w:tcW w:w="2009" w:type="dxa"/>
            <w:vMerge w:val="continue"/>
            <w:tcBorders>
              <w:top w:val="single" w:sz="4" w:space="0" w:color="000000"/>
              <w:left w:val="single" w:sz="4" w:space="0" w:color="000000"/>
              <w:bottom w:val="single" w:sz="4" w:space="0" w:color="000000"/>
            </w:tcBorders>
          </w:tcPr>
          <w:p>
            <w:pPr>
              <w:pStyle w:val="Style27"/>
              <w:widowControl w:val="false"/>
              <w:snapToGrid w:val="false"/>
              <w:spacing w:lineRule="auto" w:line="240" w:before="0" w:after="0"/>
              <w:jc w:val="both"/>
              <w:rPr>
                <w:rFonts w:ascii="Times New Roman" w:hAnsi="Times New Roman" w:cs="Times New Roman"/>
                <w:b w:val="false"/>
                <w:b w:val="false"/>
                <w:bCs w:val="false"/>
                <w:iCs/>
                <w:color w:val="000000"/>
                <w:lang w:val="uk-UA"/>
              </w:rPr>
            </w:pPr>
            <w:r>
              <w:rPr>
                <w:rFonts w:cs="Times New Roman"/>
                <w:b w:val="false"/>
                <w:bCs w:val="false"/>
                <w:iCs/>
                <w:color w:val="000000"/>
                <w:lang w:val="uk-UA"/>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3.4. Підготовка тематичних сюжетів з безпеки дорожнього руху для інформування населення. Проведення лекцій у навчальних закладах, літніх оздоровчих таборах, дитячих будинках, інтернатах</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 надзвичайних ситуацій та цивільного захисту населення  виконкому міської ради, транспортний відділ виконкому міської ради, 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cs="Times New Roman"/>
                <w:b w:val="false"/>
                <w:b w:val="false"/>
                <w:bCs w:val="false"/>
                <w:color w:val="000000"/>
                <w:spacing w:val="-60"/>
              </w:rPr>
            </w:pPr>
            <w:r>
              <w:rPr>
                <w:rFonts w:cs="Times New Roman"/>
                <w:b w:val="false"/>
                <w:bCs w:val="false"/>
                <w:color w:val="000000"/>
                <w:spacing w:val="-60"/>
              </w:rPr>
            </w:r>
          </w:p>
          <w:p>
            <w:pPr>
              <w:pStyle w:val="Normal"/>
              <w:widowControl w:val="false"/>
              <w:spacing w:lineRule="auto" w:line="240" w:before="0" w:after="0"/>
              <w:jc w:val="both"/>
              <w:rPr>
                <w:color w:val="000000"/>
              </w:rPr>
            </w:pPr>
            <w:r>
              <w:rPr>
                <w:rFonts w:cs="Times New Roman"/>
                <w:b w:val="false"/>
                <w:bCs w:val="false"/>
                <w:color w:val="000000"/>
                <w:spacing w:val="0"/>
              </w:rPr>
              <w:t xml:space="preserve">2021   </w:t>
            </w:r>
            <w:r>
              <w:rPr>
                <w:rFonts w:cs="Times New Roman"/>
                <w:b w:val="false"/>
                <w:bCs w:val="false"/>
                <w:color w:val="000000"/>
                <w:spacing w:val="-60"/>
              </w:rPr>
              <w:t>-</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p>
            <w:pPr>
              <w:pStyle w:val="Normal"/>
              <w:widowControl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899"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00"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5"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p>
            <w:pPr>
              <w:pStyle w:val="Normal"/>
              <w:widowControl w:val="false"/>
              <w:snapToGrid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25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color w:val="000000"/>
              </w:rPr>
            </w:pPr>
            <w:r>
              <mc:AlternateContent>
                <mc:Choice Requires="wps">
                  <w:drawing>
                    <wp:anchor behindDoc="0" distT="0" distB="0" distL="0" distR="0" simplePos="0" locked="0" layoutInCell="1" allowOverlap="1" relativeHeight="6">
                      <wp:simplePos x="0" y="0"/>
                      <wp:positionH relativeFrom="column">
                        <wp:posOffset>-456565</wp:posOffset>
                      </wp:positionH>
                      <wp:positionV relativeFrom="paragraph">
                        <wp:posOffset>2458720</wp:posOffset>
                      </wp:positionV>
                      <wp:extent cx="207645" cy="116205"/>
                      <wp:effectExtent l="0" t="0" r="0" b="0"/>
                      <wp:wrapNone/>
                      <wp:docPr id="6" name="Поле 7"/>
                      <a:graphic xmlns:a="http://schemas.openxmlformats.org/drawingml/2006/main">
                        <a:graphicData uri="http://schemas.microsoft.com/office/word/2010/wordprocessingShape">
                          <wps:wsp>
                            <wps:cNvSpPr/>
                            <wps:spPr>
                              <a:xfrm>
                                <a:off x="0" y="0"/>
                                <a:ext cx="207000" cy="11556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Поле 7" fillcolor="white" stroked="f" style="position:absolute;margin-left:-35.95pt;margin-top:193.6pt;width:16.25pt;height:9.05pt;mso-wrap-style:none;v-text-anchor:middle">
                      <v:fill o:detectmouseclick="t" type="solid" color2="black"/>
                      <v:stroke color="#3465a4" joinstyle="round" endcap="flat"/>
                      <w10:wrap type="none"/>
                    </v:rect>
                  </w:pict>
                </mc:Fallback>
              </mc:AlternateContent>
              <mc:AlternateContent>
                <mc:Choice Requires="wps">
                  <w:drawing>
                    <wp:anchor behindDoc="0" distT="0" distB="0" distL="0" distR="0" simplePos="0" locked="0" layoutInCell="1" allowOverlap="1" relativeHeight="7">
                      <wp:simplePos x="0" y="0"/>
                      <wp:positionH relativeFrom="column">
                        <wp:posOffset>-456565</wp:posOffset>
                      </wp:positionH>
                      <wp:positionV relativeFrom="paragraph">
                        <wp:posOffset>2458720</wp:posOffset>
                      </wp:positionV>
                      <wp:extent cx="207010" cy="115570"/>
                      <wp:effectExtent l="0" t="0" r="0" b="0"/>
                      <wp:wrapNone/>
                      <wp:docPr id="7" name="Рамка2"/>
                      <a:graphic xmlns:a="http://schemas.openxmlformats.org/drawingml/2006/main">
                        <a:graphicData uri="http://schemas.microsoft.com/office/word/2010/wordprocessingShape">
                          <wps:wsp>
                            <wps:cNvSpPr/>
                            <wps:spPr>
                              <a:xfrm>
                                <a:off x="0" y="0"/>
                                <a:ext cx="206280" cy="114840"/>
                              </a:xfrm>
                              <a:prstGeom prst="rect">
                                <a:avLst/>
                              </a:prstGeom>
                              <a:noFill/>
                              <a:ln w="0">
                                <a:noFill/>
                              </a:ln>
                            </wps:spPr>
                            <wps:style>
                              <a:lnRef idx="0"/>
                              <a:fillRef idx="0"/>
                              <a:effectRef idx="0"/>
                              <a:fontRef idx="minor"/>
                            </wps:style>
                            <wps:txbx>
                              <w:txbxContent>
                                <w:p>
                                  <w:pPr>
                                    <w:pStyle w:val="Style28"/>
                                    <w:widowControl w:val="false"/>
                                    <w:spacing w:before="0" w:after="200"/>
                                    <w:rPr>
                                      <w:color w:val="000000"/>
                                    </w:rPr>
                                  </w:pPr>
                                  <w:r>
                                    <w:rPr/>
                                  </w:r>
                                </w:p>
                              </w:txbxContent>
                            </wps:txbx>
                            <wps:bodyPr lIns="95760" rIns="95760" tIns="50040" bIns="50040">
                              <a:noAutofit/>
                            </wps:bodyPr>
                          </wps:wsp>
                        </a:graphicData>
                      </a:graphic>
                    </wp:anchor>
                  </w:drawing>
                </mc:Choice>
                <mc:Fallback>
                  <w:pict>
                    <v:rect id="shape_0" ID="Рамка2" fillcolor="white" stroked="f" style="position:absolute;margin-left:-35.95pt;margin-top:193.6pt;width:16.2pt;height:9pt;mso-wrap-style:none;v-text-anchor:middle">
                      <v:fill o:detectmouseclick="t" type="solid" color2="black" opacity="0"/>
                      <v:stroke color="#3465a4" joinstyle="round" endcap="flat"/>
                      <v:textbox>
                        <w:txbxContent>
                          <w:p>
                            <w:pPr>
                              <w:pStyle w:val="Style28"/>
                              <w:widowControl w:val="false"/>
                              <w:spacing w:before="0" w:after="200"/>
                              <w:rPr>
                                <w:color w:val="000000"/>
                              </w:rPr>
                            </w:pPr>
                            <w:r>
                              <w:rPr/>
                            </w:r>
                          </w:p>
                        </w:txbxContent>
                      </v:textbox>
                      <w10:wrap type="none"/>
                    </v:rect>
                  </w:pict>
                </mc:Fallback>
              </mc:AlternateContent>
            </w:r>
            <w:r>
              <w:rPr>
                <w:rFonts w:cs="Times New Roman"/>
                <w:b w:val="false"/>
                <w:bCs w:val="false"/>
                <w:color w:val="000000"/>
              </w:rPr>
              <w:t>Поліпшення стану безпеки дорожнього руху</w:t>
            </w:r>
          </w:p>
        </w:tc>
      </w:tr>
      <w:tr>
        <w:trPr/>
        <w:tc>
          <w:tcPr>
            <w:tcW w:w="2009" w:type="dxa"/>
            <w:vMerge w:val="continue"/>
            <w:tcBorders>
              <w:top w:val="single" w:sz="4" w:space="0" w:color="000000"/>
              <w:left w:val="single" w:sz="4" w:space="0" w:color="000000"/>
              <w:bottom w:val="single" w:sz="4" w:space="0" w:color="000000"/>
            </w:tcBorders>
          </w:tcPr>
          <w:p>
            <w:pPr>
              <w:pStyle w:val="Style27"/>
              <w:widowControl w:val="false"/>
              <w:snapToGrid w:val="false"/>
              <w:spacing w:lineRule="auto" w:line="240" w:before="0" w:after="0"/>
              <w:jc w:val="both"/>
              <w:rPr>
                <w:rFonts w:ascii="Times New Roman" w:hAnsi="Times New Roman" w:cs="Times New Roman"/>
                <w:b w:val="false"/>
                <w:b w:val="false"/>
                <w:bCs w:val="false"/>
                <w:iCs/>
                <w:color w:val="000000"/>
                <w:lang w:val="uk-UA"/>
              </w:rPr>
            </w:pPr>
            <w:r>
              <w:rPr>
                <w:rFonts w:cs="Times New Roman"/>
                <w:b w:val="false"/>
                <w:bCs w:val="false"/>
                <w:iCs/>
                <w:color w:val="000000"/>
                <w:lang w:val="uk-UA"/>
              </w:rPr>
            </w:r>
          </w:p>
        </w:tc>
        <w:tc>
          <w:tcPr>
            <w:tcW w:w="3435" w:type="dxa"/>
            <w:tcBorders>
              <w:top w:val="single" w:sz="4" w:space="0" w:color="000000"/>
              <w:left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3.5. Здійснення контролю за відповідністю чинним нормам і стандартам проїжджої частини вулично-дорожньої  мережі, технічних засобів регулювання дорожнього руху, нормативної видимості, освітлення й інших параметрів, що впливають на безпеку дорожнього руху</w:t>
            </w:r>
          </w:p>
        </w:tc>
        <w:tc>
          <w:tcPr>
            <w:tcW w:w="3000" w:type="dxa"/>
            <w:tcBorders>
              <w:top w:val="single" w:sz="4" w:space="0" w:color="000000"/>
              <w:left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Транспортний відділ виконкому міської ради, Відділення поліції №2 Нікопольського РУП ГУНП в Дніпропетровській області</w:t>
            </w:r>
          </w:p>
        </w:tc>
        <w:tc>
          <w:tcPr>
            <w:tcW w:w="1307" w:type="dxa"/>
            <w:tcBorders>
              <w:top w:val="single" w:sz="4" w:space="0" w:color="000000"/>
              <w:left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color w:val="000000"/>
              </w:rPr>
            </w:pPr>
            <w:r>
              <w:rPr>
                <w:rFonts w:cs="Times New Roman"/>
                <w:b w:val="false"/>
                <w:bCs w:val="false"/>
                <w:color w:val="000000"/>
                <w:spacing w:val="0"/>
              </w:rPr>
              <w:t xml:space="preserve">2021 </w:t>
            </w:r>
            <w:r>
              <w:rPr>
                <w:rFonts w:cs="Times New Roman"/>
                <w:b w:val="false"/>
                <w:bCs w:val="false"/>
                <w:color w:val="000000"/>
                <w:spacing w:val="-60"/>
              </w:rPr>
              <w:t xml:space="preserve">    -</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p>
            <w:pPr>
              <w:pStyle w:val="Normal"/>
              <w:widowControl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899" w:type="dxa"/>
            <w:tcBorders>
              <w:top w:val="single" w:sz="4" w:space="0" w:color="000000"/>
              <w:lef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p>
            <w:pPr>
              <w:pStyle w:val="Normal"/>
              <w:widowControl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900" w:type="dxa"/>
            <w:tcBorders>
              <w:top w:val="single" w:sz="4" w:space="0" w:color="000000"/>
              <w:lef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5" w:type="dxa"/>
            <w:tcBorders>
              <w:top w:val="single" w:sz="4" w:space="0" w:color="000000"/>
              <w:lef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tcBorders>
              <w:top w:val="single" w:sz="4" w:space="0" w:color="000000"/>
              <w:left w:val="single" w:sz="4" w:space="0" w:color="000000"/>
              <w:right w:val="single" w:sz="4" w:space="0" w:color="000000"/>
            </w:tcBorders>
          </w:tcPr>
          <w:p>
            <w:pPr>
              <w:pStyle w:val="Normal"/>
              <w:widowControl w:val="false"/>
              <w:spacing w:lineRule="auto" w:line="240" w:before="0" w:after="0"/>
              <w:ind w:left="-108" w:right="0" w:hanging="0"/>
              <w:jc w:val="both"/>
              <w:rPr>
                <w:color w:val="000000"/>
              </w:rPr>
            </w:pPr>
            <w:r>
              <mc:AlternateContent>
                <mc:Choice Requires="wps">
                  <w:drawing>
                    <wp:anchor behindDoc="0" distT="0" distB="0" distL="0" distR="0" simplePos="0" locked="0" layoutInCell="1" allowOverlap="1" relativeHeight="2">
                      <wp:simplePos x="0" y="0"/>
                      <wp:positionH relativeFrom="column">
                        <wp:posOffset>-2016760</wp:posOffset>
                      </wp:positionH>
                      <wp:positionV relativeFrom="paragraph">
                        <wp:posOffset>1565275</wp:posOffset>
                      </wp:positionV>
                      <wp:extent cx="232410" cy="116205"/>
                      <wp:effectExtent l="0" t="0" r="0" b="0"/>
                      <wp:wrapNone/>
                      <wp:docPr id="9" name="Поле 6"/>
                      <a:graphic xmlns:a="http://schemas.openxmlformats.org/drawingml/2006/main">
                        <a:graphicData uri="http://schemas.microsoft.com/office/word/2010/wordprocessingShape">
                          <wps:wsp>
                            <wps:cNvSpPr/>
                            <wps:spPr>
                              <a:xfrm>
                                <a:off x="0" y="0"/>
                                <a:ext cx="231840" cy="11556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Поле 6" fillcolor="white" stroked="f" style="position:absolute;margin-left:-158.8pt;margin-top:123.25pt;width:18.2pt;height:9.05pt;mso-wrap-style:none;v-text-anchor:middle">
                      <v:fill o:detectmouseclick="t" type="solid" color2="black"/>
                      <v:stroke color="#3465a4" joinstyle="round" endcap="flat"/>
                      <w10:wrap type="none"/>
                    </v:rect>
                  </w:pict>
                </mc:Fallback>
              </mc:AlternateContent>
              <mc:AlternateContent>
                <mc:Choice Requires="wps">
                  <w:drawing>
                    <wp:anchor behindDoc="0" distT="0" distB="0" distL="0" distR="0" simplePos="0" locked="0" layoutInCell="1" allowOverlap="1" relativeHeight="3">
                      <wp:simplePos x="0" y="0"/>
                      <wp:positionH relativeFrom="column">
                        <wp:posOffset>-457200</wp:posOffset>
                      </wp:positionH>
                      <wp:positionV relativeFrom="paragraph">
                        <wp:posOffset>1565275</wp:posOffset>
                      </wp:positionV>
                      <wp:extent cx="231140" cy="115570"/>
                      <wp:effectExtent l="0" t="0" r="0" b="0"/>
                      <wp:wrapNone/>
                      <wp:docPr id="10" name="Рамка3"/>
                      <a:graphic xmlns:a="http://schemas.openxmlformats.org/drawingml/2006/main">
                        <a:graphicData uri="http://schemas.microsoft.com/office/word/2010/wordprocessingShape">
                          <wps:wsp>
                            <wps:cNvSpPr/>
                            <wps:spPr>
                              <a:xfrm>
                                <a:off x="0" y="0"/>
                                <a:ext cx="230400" cy="114840"/>
                              </a:xfrm>
                              <a:prstGeom prst="rect">
                                <a:avLst/>
                              </a:prstGeom>
                              <a:noFill/>
                              <a:ln w="0">
                                <a:noFill/>
                              </a:ln>
                            </wps:spPr>
                            <wps:style>
                              <a:lnRef idx="0"/>
                              <a:fillRef idx="0"/>
                              <a:effectRef idx="0"/>
                              <a:fontRef idx="minor"/>
                            </wps:style>
                            <wps:txbx>
                              <w:txbxContent>
                                <w:p>
                                  <w:pPr>
                                    <w:pStyle w:val="Style28"/>
                                    <w:widowControl w:val="false"/>
                                    <w:spacing w:before="0" w:after="200"/>
                                    <w:rPr>
                                      <w:color w:val="000000"/>
                                    </w:rPr>
                                  </w:pPr>
                                  <w:r>
                                    <w:rPr/>
                                  </w:r>
                                </w:p>
                              </w:txbxContent>
                            </wps:txbx>
                            <wps:bodyPr lIns="95760" rIns="95760" tIns="50040" bIns="50040">
                              <a:noAutofit/>
                            </wps:bodyPr>
                          </wps:wsp>
                        </a:graphicData>
                      </a:graphic>
                    </wp:anchor>
                  </w:drawing>
                </mc:Choice>
                <mc:Fallback>
                  <w:pict>
                    <v:rect id="shape_0" ID="Рамка3" fillcolor="white" stroked="f" style="position:absolute;margin-left:-36pt;margin-top:123.25pt;width:18.1pt;height:9pt;mso-wrap-style:none;v-text-anchor:middle">
                      <v:fill o:detectmouseclick="t" type="solid" color2="black" opacity="0"/>
                      <v:stroke color="#3465a4" joinstyle="round" endcap="flat"/>
                      <v:textbox>
                        <w:txbxContent>
                          <w:p>
                            <w:pPr>
                              <w:pStyle w:val="Style28"/>
                              <w:widowControl w:val="false"/>
                              <w:spacing w:before="0" w:after="200"/>
                              <w:rPr>
                                <w:color w:val="000000"/>
                              </w:rPr>
                            </w:pPr>
                            <w:r>
                              <w:rPr/>
                            </w:r>
                          </w:p>
                        </w:txbxContent>
                      </v:textbox>
                      <w10:wrap type="none"/>
                    </v:rect>
                  </w:pict>
                </mc:Fallback>
              </mc:AlternateContent>
            </w:r>
            <w:r>
              <w:rPr>
                <w:rFonts w:cs="Times New Roman"/>
                <w:b w:val="false"/>
                <w:bCs w:val="false"/>
                <w:color w:val="000000"/>
              </w:rPr>
              <w:t>Поліпшення ситуації на дорогах</w:t>
            </w:r>
          </w:p>
        </w:tc>
      </w:tr>
      <w:tr>
        <w:trPr/>
        <w:tc>
          <w:tcPr>
            <w:tcW w:w="2009" w:type="dxa"/>
            <w:vMerge w:val="continue"/>
            <w:tcBorders>
              <w:top w:val="single" w:sz="4" w:space="0" w:color="000000"/>
              <w:left w:val="single" w:sz="4" w:space="0" w:color="000000"/>
              <w:bottom w:val="single" w:sz="4" w:space="0" w:color="000000"/>
            </w:tcBorders>
          </w:tcPr>
          <w:p>
            <w:pPr>
              <w:pStyle w:val="Style27"/>
              <w:widowControl w:val="false"/>
              <w:snapToGrid w:val="false"/>
              <w:spacing w:lineRule="auto" w:line="240" w:before="0" w:after="0"/>
              <w:jc w:val="both"/>
              <w:rPr>
                <w:rFonts w:ascii="Times New Roman" w:hAnsi="Times New Roman" w:cs="Times New Roman"/>
                <w:b w:val="false"/>
                <w:b w:val="false"/>
                <w:bCs w:val="false"/>
                <w:iCs/>
                <w:color w:val="000000"/>
                <w:lang w:val="uk-UA"/>
              </w:rPr>
            </w:pPr>
            <w:r>
              <w:rPr>
                <w:rFonts w:cs="Times New Roman"/>
                <w:b w:val="false"/>
                <w:bCs w:val="false"/>
                <w:iCs/>
                <w:color w:val="000000"/>
                <w:lang w:val="uk-UA"/>
              </w:rPr>
            </w:r>
          </w:p>
        </w:tc>
        <w:tc>
          <w:tcPr>
            <w:tcW w:w="6435" w:type="dxa"/>
            <w:gridSpan w:val="2"/>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jc w:val="both"/>
              <w:rPr>
                <w:color w:val="000000"/>
              </w:rPr>
            </w:pPr>
            <w:r>
              <w:rPr>
                <w:rFonts w:eastAsia="Times New Roman" w:cs="Times New Roman"/>
                <w:b w:val="false"/>
                <w:bCs w:val="false"/>
                <w:color w:val="000000"/>
              </w:rPr>
              <w:t xml:space="preserve">                                           </w:t>
            </w:r>
            <w:r>
              <w:rPr>
                <w:rFonts w:cs="Times New Roman"/>
                <w:b w:val="false"/>
                <w:bCs w:val="false"/>
                <w:color w:val="000000"/>
              </w:rPr>
              <w:t>Усього за завданням,</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p>
            <w:pPr>
              <w:pStyle w:val="Normal"/>
              <w:widowControl w:val="false"/>
              <w:spacing w:lineRule="auto" w:line="240" w:before="0" w:after="0"/>
              <w:jc w:val="both"/>
              <w:rPr>
                <w:color w:val="000000"/>
              </w:rPr>
            </w:pPr>
            <w:r>
              <w:rPr>
                <w:rFonts w:eastAsia="Times New Roman" w:cs="Times New Roman"/>
                <w:b w:val="false"/>
                <w:bCs w:val="false"/>
                <w:color w:val="000000"/>
              </w:rPr>
              <w:t xml:space="preserve">                                                           </w:t>
            </w:r>
            <w:r>
              <w:rPr>
                <w:rFonts w:cs="Times New Roman"/>
                <w:b w:val="false"/>
                <w:bCs w:val="false"/>
                <w:color w:val="000000"/>
              </w:rPr>
              <w:t>у тому числі</w:t>
            </w:r>
          </w:p>
        </w:tc>
        <w:tc>
          <w:tcPr>
            <w:tcW w:w="1307" w:type="dxa"/>
            <w:tcBorders>
              <w:top w:val="single" w:sz="4" w:space="0" w:color="000000"/>
              <w:left w:val="single" w:sz="4" w:space="0" w:color="000000"/>
            </w:tcBorders>
            <w:vAlign w:val="center"/>
          </w:tcPr>
          <w:p>
            <w:pPr>
              <w:pStyle w:val="Normal"/>
              <w:widowControl w:val="false"/>
              <w:spacing w:lineRule="auto" w:line="240" w:before="0" w:after="0"/>
              <w:ind w:left="-108" w:right="-132" w:hanging="0"/>
              <w:jc w:val="both"/>
              <w:rPr>
                <w:rFonts w:ascii="Times New Roman" w:hAnsi="Times New Roman" w:cs="Times New Roman"/>
                <w:b w:val="false"/>
                <w:b w:val="false"/>
                <w:bCs w:val="false"/>
                <w:color w:val="000000"/>
              </w:rPr>
            </w:pPr>
            <w:r>
              <w:rPr>
                <w:rFonts w:cs="Times New Roman"/>
                <w:b w:val="false"/>
                <w:bCs w:val="false"/>
                <w:color w:val="000000"/>
              </w:rPr>
              <w:t>Загальний обсяг, у т. ч.</w:t>
            </w:r>
          </w:p>
        </w:tc>
        <w:tc>
          <w:tcPr>
            <w:tcW w:w="899" w:type="dxa"/>
            <w:tcBorders>
              <w:top w:val="single" w:sz="4" w:space="0" w:color="000000"/>
              <w:lef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00" w:type="dxa"/>
            <w:tcBorders>
              <w:top w:val="single" w:sz="4" w:space="0" w:color="000000"/>
              <w:lef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5" w:type="dxa"/>
            <w:tcBorders>
              <w:top w:val="single" w:sz="4" w:space="0" w:color="000000"/>
              <w:lef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6" w:type="dxa"/>
            <w:tcBorders>
              <w:top w:val="single" w:sz="4" w:space="0" w:color="000000"/>
              <w:lef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r>
      <w:tr>
        <w:trPr>
          <w:trHeight w:val="490" w:hRule="atLeast"/>
        </w:trPr>
        <w:tc>
          <w:tcPr>
            <w:tcW w:w="2009" w:type="dxa"/>
            <w:vMerge w:val="continue"/>
            <w:tcBorders>
              <w:top w:val="single" w:sz="4" w:space="0" w:color="000000"/>
              <w:left w:val="single" w:sz="4" w:space="0" w:color="000000"/>
              <w:bottom w:val="single" w:sz="4" w:space="0" w:color="000000"/>
            </w:tcBorders>
          </w:tcPr>
          <w:p>
            <w:pPr>
              <w:pStyle w:val="Style27"/>
              <w:widowControl w:val="false"/>
              <w:snapToGrid w:val="false"/>
              <w:spacing w:lineRule="auto" w:line="240" w:before="0" w:after="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tc>
        <w:tc>
          <w:tcPr>
            <w:tcW w:w="6435" w:type="dxa"/>
            <w:gridSpan w:val="2"/>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tc>
        <w:tc>
          <w:tcPr>
            <w:tcW w:w="1307" w:type="dxa"/>
            <w:tcBorders>
              <w:top w:val="single" w:sz="4" w:space="0" w:color="000000"/>
              <w:left w:val="single" w:sz="4" w:space="0" w:color="000000"/>
              <w:bottom w:val="single" w:sz="4" w:space="0" w:color="000000"/>
            </w:tcBorders>
            <w:vAlign w:val="center"/>
          </w:tcPr>
          <w:p>
            <w:pPr>
              <w:pStyle w:val="Normal"/>
              <w:widowControl w:val="false"/>
              <w:suppressAutoHyphens w:val="true"/>
              <w:bidi w:val="0"/>
              <w:spacing w:lineRule="auto" w:line="240" w:before="0" w:after="0"/>
              <w:ind w:left="-57" w:right="0" w:hanging="0"/>
              <w:jc w:val="both"/>
              <w:rPr>
                <w:rFonts w:ascii="Times New Roman" w:hAnsi="Times New Roman" w:cs="Times New Roman"/>
                <w:b w:val="false"/>
                <w:b w:val="false"/>
                <w:bCs w:val="false"/>
                <w:color w:val="000000"/>
              </w:rPr>
            </w:pPr>
            <w:r>
              <w:rPr>
                <w:rFonts w:cs="Times New Roman"/>
                <w:b w:val="false"/>
                <w:bCs w:val="false"/>
                <w:color w:val="000000"/>
              </w:rPr>
              <w:t>Місцевий бюджет</w:t>
            </w:r>
          </w:p>
        </w:tc>
        <w:tc>
          <w:tcPr>
            <w:tcW w:w="89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90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91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79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25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cs="Times New Roman"/>
                <w:b w:val="false"/>
                <w:b w:val="false"/>
                <w:bCs w:val="false"/>
                <w:color w:val="3465A4"/>
              </w:rPr>
            </w:pPr>
            <w:r>
              <w:rPr>
                <w:rFonts w:cs="Times New Roman"/>
                <w:b w:val="false"/>
                <w:bCs w:val="false"/>
                <w:color w:val="3465A4"/>
              </w:rPr>
            </w:r>
          </w:p>
        </w:tc>
      </w:tr>
      <w:tr>
        <w:trPr>
          <w:trHeight w:val="525" w:hRule="atLeast"/>
        </w:trPr>
        <w:tc>
          <w:tcPr>
            <w:tcW w:w="2009" w:type="dxa"/>
            <w:vMerge w:val="continue"/>
            <w:tcBorders>
              <w:top w:val="single" w:sz="4" w:space="0" w:color="000000"/>
              <w:left w:val="single" w:sz="4" w:space="0" w:color="000000"/>
              <w:bottom w:val="single" w:sz="4" w:space="0" w:color="000000"/>
            </w:tcBorders>
          </w:tcPr>
          <w:p>
            <w:pPr>
              <w:pStyle w:val="Style27"/>
              <w:widowControl w:val="false"/>
              <w:snapToGrid w:val="false"/>
              <w:spacing w:lineRule="auto" w:line="240" w:before="0" w:after="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tc>
        <w:tc>
          <w:tcPr>
            <w:tcW w:w="6435" w:type="dxa"/>
            <w:gridSpan w:val="2"/>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tc>
        <w:tc>
          <w:tcPr>
            <w:tcW w:w="1307" w:type="dxa"/>
            <w:tcBorders>
              <w:top w:val="single" w:sz="4" w:space="0" w:color="000000"/>
              <w:left w:val="single" w:sz="4" w:space="0" w:color="000000"/>
              <w:bottom w:val="single" w:sz="4" w:space="0" w:color="000000"/>
            </w:tcBorders>
          </w:tcPr>
          <w:p>
            <w:pPr>
              <w:pStyle w:val="Normal"/>
              <w:widowControl w:val="false"/>
              <w:spacing w:lineRule="auto" w:line="240" w:before="0" w:after="0"/>
              <w:ind w:left="-108" w:right="0" w:hanging="0"/>
              <w:jc w:val="both"/>
              <w:rPr>
                <w:rFonts w:ascii="Times New Roman" w:hAnsi="Times New Roman" w:cs="Times New Roman"/>
                <w:b w:val="false"/>
                <w:b w:val="false"/>
                <w:bCs w:val="false"/>
                <w:color w:val="000000"/>
              </w:rPr>
            </w:pPr>
            <w:r>
              <w:rPr>
                <w:rFonts w:cs="Times New Roman"/>
                <w:b w:val="false"/>
                <w:bCs w:val="false"/>
                <w:color w:val="000000"/>
              </w:rPr>
              <w:t>Інші джерела</w:t>
            </w:r>
          </w:p>
        </w:tc>
        <w:tc>
          <w:tcPr>
            <w:tcW w:w="89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90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91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79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25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eastAsia="Times New Roman" w:cs="Times New Roman"/>
                <w:b w:val="false"/>
                <w:b w:val="false"/>
                <w:bCs w:val="false"/>
                <w:iCs/>
                <w:color w:val="3465A4"/>
                <w:sz w:val="28"/>
                <w:szCs w:val="28"/>
                <w:lang w:eastAsia="ru-RU"/>
              </w:rPr>
            </w:pPr>
            <w:r>
              <w:rPr>
                <w:rFonts w:eastAsia="Times New Roman" w:cs="Times New Roman"/>
                <w:b w:val="false"/>
                <w:bCs w:val="false"/>
                <w:iCs/>
                <w:color w:val="3465A4"/>
                <w:sz w:val="28"/>
                <w:szCs w:val="28"/>
                <w:lang w:eastAsia="ru-RU"/>
              </w:rPr>
            </w:r>
          </w:p>
        </w:tc>
      </w:tr>
      <w:tr>
        <w:trPr>
          <w:trHeight w:val="708" w:hRule="atLeast"/>
        </w:trPr>
        <w:tc>
          <w:tcPr>
            <w:tcW w:w="2009" w:type="dxa"/>
            <w:vMerge w:val="restart"/>
            <w:tcBorders>
              <w:top w:val="single" w:sz="4" w:space="0" w:color="000000"/>
              <w:left w:val="single" w:sz="4" w:space="0" w:color="000000"/>
              <w:bottom w:val="single" w:sz="4" w:space="0" w:color="000000"/>
            </w:tcBorders>
          </w:tcPr>
          <w:p>
            <w:pPr>
              <w:pStyle w:val="Style27"/>
              <w:widowControl w:val="false"/>
              <w:spacing w:lineRule="auto" w:line="240" w:before="0" w:after="0"/>
              <w:ind w:left="0" w:right="0" w:hanging="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t>4.Інформаційно-аналітичне та матеріально-технічне забезпечення профілактичної</w:t>
            </w:r>
          </w:p>
          <w:p>
            <w:pPr>
              <w:pStyle w:val="Style27"/>
              <w:widowControl w:val="false"/>
              <w:spacing w:lineRule="auto" w:line="240" w:before="0" w:after="0"/>
              <w:ind w:left="0" w:right="0" w:hanging="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t>діяльності, форм і методів профілактики правопорушень, підвищення ефективності оперативно-розшукових заходів у сфері протидії злочинності та корупції (інші заходи)</w:t>
            </w:r>
          </w:p>
          <w:p>
            <w:pPr>
              <w:pStyle w:val="Style27"/>
              <w:widowControl w:val="false"/>
              <w:spacing w:lineRule="auto" w:line="240" w:before="0" w:after="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p>
            <w:pPr>
              <w:pStyle w:val="Style27"/>
              <w:widowControl w:val="false"/>
              <w:spacing w:lineRule="auto" w:line="240" w:before="0" w:after="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p>
            <w:pPr>
              <w:pStyle w:val="Style27"/>
              <w:widowControl w:val="false"/>
              <w:spacing w:lineRule="auto" w:line="240" w:before="0" w:after="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p>
            <w:pPr>
              <w:pStyle w:val="Style27"/>
              <w:widowControl w:val="false"/>
              <w:spacing w:lineRule="auto" w:line="240" w:before="0" w:after="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p>
            <w:pPr>
              <w:pStyle w:val="Style27"/>
              <w:widowControl w:val="false"/>
              <w:spacing w:lineRule="auto" w:line="240" w:before="0" w:after="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p>
            <w:pPr>
              <w:pStyle w:val="Style27"/>
              <w:widowControl w:val="false"/>
              <w:spacing w:lineRule="auto" w:line="240" w:before="0" w:after="0"/>
              <w:ind w:left="0" w:right="0" w:hanging="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tc>
        <w:tc>
          <w:tcPr>
            <w:tcW w:w="3435" w:type="dxa"/>
            <w:tcBorders>
              <w:top w:val="single" w:sz="4" w:space="0" w:color="000000"/>
              <w:left w:val="single" w:sz="4" w:space="0" w:color="000000"/>
              <w:bottom w:val="single" w:sz="4" w:space="0" w:color="000000"/>
            </w:tcBorders>
          </w:tcPr>
          <w:p>
            <w:pPr>
              <w:pStyle w:val="Style27"/>
              <w:widowControl w:val="false"/>
              <w:spacing w:lineRule="auto" w:line="240" w:before="0" w:after="0"/>
              <w:ind w:left="0" w:right="0" w:hanging="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t>4.1. Поліпшення правопорядку шляхом збільшення щільності патрулювання, уведення додаткових маршрутів за рахунок збільшення автопатрулів, оперативного реагування на повідомлення про порушення громадського порядку та скоєння злочинів, а також зібрання доказів на місці події завдяки своєчасному інформуванню та прибуттю на місце події працівників правоохоронних органів.</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3465A4"/>
              </w:rPr>
            </w:pPr>
            <w:r>
              <w:rPr>
                <w:rFonts w:cs="Times New Roman"/>
                <w:b w:val="false"/>
                <w:bCs w:val="false"/>
                <w:color w:val="3465A4"/>
              </w:rPr>
              <w:t>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3465A4"/>
                <w:sz w:val="28"/>
                <w:szCs w:val="28"/>
                <w:lang w:eastAsia="ru-RU"/>
              </w:rPr>
            </w:pPr>
            <w:r>
              <w:rPr>
                <w:rFonts w:eastAsia="Times New Roman" w:cs="Times New Roman"/>
                <w:b w:val="false"/>
                <w:bCs w:val="false"/>
                <w:iCs/>
                <w:color w:val="3465A4"/>
                <w:sz w:val="28"/>
                <w:szCs w:val="28"/>
                <w:lang w:eastAsia="ru-RU"/>
              </w:rPr>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3465A4"/>
              </w:rPr>
            </w:pPr>
            <w:r>
              <w:rPr>
                <w:rFonts w:cs="Times New Roman"/>
                <w:b w:val="false"/>
                <w:bCs w:val="false"/>
                <w:color w:val="3465A4"/>
              </w:rPr>
              <w:t>2021   –</w:t>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3465A4"/>
              </w:rPr>
            </w:pPr>
            <w:r>
              <w:rPr>
                <w:rFonts w:cs="Times New Roman"/>
                <w:b w:val="false"/>
                <w:bCs w:val="false"/>
                <w:color w:val="3465A4"/>
              </w:rPr>
              <w:t>2023 роки</w:t>
            </w:r>
          </w:p>
        </w:tc>
        <w:tc>
          <w:tcPr>
            <w:tcW w:w="89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p>
            <w:pPr>
              <w:pStyle w:val="Normal"/>
              <w:widowControl w:val="false"/>
              <w:spacing w:lineRule="auto" w:line="240" w:before="0" w:after="0"/>
              <w:jc w:val="center"/>
              <w:rPr>
                <w:rFonts w:ascii="Times New Roman" w:hAnsi="Times New Roman" w:eastAsia="Times New Roman" w:cs="Times New Roman"/>
                <w:b w:val="false"/>
                <w:b w:val="false"/>
                <w:bCs w:val="false"/>
                <w:iCs/>
                <w:color w:val="3465A4"/>
                <w:sz w:val="28"/>
                <w:szCs w:val="28"/>
                <w:lang w:eastAsia="ru-RU"/>
              </w:rPr>
            </w:pPr>
            <w:r>
              <w:rPr>
                <w:rFonts w:eastAsia="Times New Roman" w:cs="Times New Roman"/>
                <w:b w:val="false"/>
                <w:bCs w:val="false"/>
                <w:iCs/>
                <w:color w:val="3465A4"/>
                <w:sz w:val="28"/>
                <w:szCs w:val="28"/>
                <w:lang w:eastAsia="ru-RU"/>
              </w:rPr>
            </w:r>
          </w:p>
        </w:tc>
        <w:tc>
          <w:tcPr>
            <w:tcW w:w="90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91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79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25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rFonts w:ascii="Times New Roman" w:hAnsi="Times New Roman" w:cs="Times New Roman"/>
                <w:b w:val="false"/>
                <w:b w:val="false"/>
                <w:bCs w:val="false"/>
                <w:color w:val="3465A4"/>
              </w:rPr>
            </w:pPr>
            <w:r>
              <w:rPr>
                <w:rFonts w:cs="Times New Roman"/>
                <w:b w:val="false"/>
                <w:bCs w:val="false"/>
                <w:color w:val="3465A4"/>
              </w:rPr>
              <w:t>Поліпшення стану громадського порядку</w:t>
            </w:r>
          </w:p>
        </w:tc>
      </w:tr>
      <w:tr>
        <w:trPr>
          <w:trHeight w:val="1740" w:hRule="atLeast"/>
        </w:trPr>
        <w:tc>
          <w:tcPr>
            <w:tcW w:w="2009" w:type="dxa"/>
            <w:vMerge w:val="continue"/>
            <w:tcBorders>
              <w:top w:val="single" w:sz="4" w:space="0" w:color="000000"/>
              <w:left w:val="single" w:sz="4" w:space="0" w:color="000000"/>
              <w:bottom w:val="single" w:sz="4" w:space="0" w:color="000000"/>
            </w:tcBorders>
          </w:tcPr>
          <w:p>
            <w:pPr>
              <w:pStyle w:val="Style27"/>
              <w:widowControl w:val="false"/>
              <w:snapToGrid w:val="false"/>
              <w:spacing w:lineRule="auto" w:line="240" w:before="0" w:after="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tc>
        <w:tc>
          <w:tcPr>
            <w:tcW w:w="3435" w:type="dxa"/>
            <w:tcBorders>
              <w:top w:val="single" w:sz="4" w:space="0" w:color="000000"/>
              <w:left w:val="single" w:sz="4" w:space="0" w:color="000000"/>
              <w:bottom w:val="single" w:sz="4" w:space="0" w:color="000000"/>
            </w:tcBorders>
          </w:tcPr>
          <w:p>
            <w:pPr>
              <w:pStyle w:val="Style27"/>
              <w:widowControl w:val="false"/>
              <w:spacing w:lineRule="auto" w:line="204" w:before="0" w:after="0"/>
              <w:ind w:left="0" w:hanging="0"/>
              <w:jc w:val="both"/>
              <w:rPr>
                <w:bCs/>
                <w:iCs/>
                <w:color w:val="000000"/>
                <w:sz w:val="28"/>
                <w:szCs w:val="28"/>
                <w:lang w:eastAsia="ru-RU"/>
              </w:rPr>
            </w:pPr>
            <w:r>
              <w:rPr>
                <w:rFonts w:cs="Liberation Sans Narrow"/>
                <w:b w:val="false"/>
                <w:bCs/>
                <w:iCs/>
                <w:color w:val="3465A4"/>
                <w:lang w:val="uk-UA"/>
              </w:rPr>
              <w:t xml:space="preserve">4.2. </w:t>
            </w:r>
            <w:r>
              <w:rPr>
                <w:rFonts w:cs="Times New Roman"/>
                <w:b w:val="false"/>
                <w:bCs w:val="false"/>
                <w:color w:val="3465A4"/>
                <w:lang w:val="uk-UA"/>
              </w:rPr>
              <w:t>Виділення коштів для забезпечення службового автотранспорту паливно-мастильними матеріалами (бензин А-92), оновлення матеріально-технічної бази та придбання комп’ютерного обладнання для забезпечення службової діяльності особового складу відділення поліції</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3465A4"/>
              </w:rPr>
            </w:pPr>
            <w:r>
              <w:rPr>
                <w:rFonts w:cs="Times New Roman"/>
                <w:b w:val="false"/>
                <w:bCs w:val="false"/>
                <w:color w:val="3465A4"/>
              </w:rPr>
              <w:t>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3465A4"/>
                <w:sz w:val="28"/>
                <w:szCs w:val="28"/>
                <w:lang w:eastAsia="ru-RU"/>
              </w:rPr>
            </w:pPr>
            <w:r>
              <w:rPr>
                <w:rFonts w:eastAsia="Times New Roman" w:cs="Times New Roman"/>
                <w:b w:val="false"/>
                <w:bCs w:val="false"/>
                <w:iCs/>
                <w:color w:val="3465A4"/>
                <w:sz w:val="28"/>
                <w:szCs w:val="28"/>
                <w:lang w:eastAsia="ru-RU"/>
              </w:rPr>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3465A4"/>
              </w:rPr>
            </w:pPr>
            <w:r>
              <w:rPr>
                <w:rFonts w:cs="Times New Roman"/>
                <w:b w:val="false"/>
                <w:bCs w:val="false"/>
                <w:color w:val="3465A4"/>
              </w:rPr>
              <w:t>2021 –</w:t>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3465A4"/>
              </w:rPr>
            </w:pPr>
            <w:r>
              <w:rPr>
                <w:rFonts w:cs="Times New Roman"/>
                <w:b w:val="false"/>
                <w:bCs w:val="false"/>
                <w:color w:val="3465A4"/>
              </w:rPr>
              <w:t>2023 роки</w:t>
            </w:r>
          </w:p>
        </w:tc>
        <w:tc>
          <w:tcPr>
            <w:tcW w:w="89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Andale Sans UI;Arial Unicode MS" w:cs="Times New Roman"/>
                <w:b w:val="false"/>
                <w:b w:val="false"/>
                <w:bCs w:val="false"/>
                <w:color w:val="3465A4"/>
                <w:kern w:val="2"/>
                <w:sz w:val="24"/>
                <w:szCs w:val="24"/>
                <w:lang w:val="uk-UA" w:eastAsia="zh-CN" w:bidi="hi-IN"/>
              </w:rPr>
            </w:pPr>
            <w:r>
              <w:rPr>
                <w:rFonts w:eastAsia="Andale Sans UI;Arial Unicode MS" w:cs="Times New Roman"/>
                <w:b w:val="false"/>
                <w:bCs w:val="false"/>
                <w:color w:val="3465A4"/>
                <w:kern w:val="2"/>
                <w:sz w:val="24"/>
                <w:szCs w:val="24"/>
                <w:lang w:val="uk-UA" w:eastAsia="zh-CN" w:bidi="hi-IN"/>
              </w:rPr>
              <w:t>150,0</w:t>
            </w:r>
          </w:p>
        </w:tc>
        <w:tc>
          <w:tcPr>
            <w:tcW w:w="90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150,0</w:t>
            </w:r>
          </w:p>
        </w:tc>
        <w:tc>
          <w:tcPr>
            <w:tcW w:w="91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79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25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eastAsia="Times New Roman" w:cs="Times New Roman"/>
                <w:b w:val="false"/>
                <w:b w:val="false"/>
                <w:bCs w:val="false"/>
                <w:iCs/>
                <w:color w:val="3465A4"/>
                <w:sz w:val="28"/>
                <w:szCs w:val="28"/>
                <w:lang w:eastAsia="ru-RU"/>
              </w:rPr>
            </w:pPr>
            <w:r>
              <w:rPr>
                <w:rFonts w:eastAsia="Times New Roman" w:cs="Times New Roman"/>
                <w:b w:val="false"/>
                <w:bCs w:val="false"/>
                <w:iCs/>
                <w:color w:val="3465A4"/>
                <w:sz w:val="28"/>
                <w:szCs w:val="28"/>
                <w:lang w:eastAsia="ru-RU"/>
              </w:rPr>
            </w:r>
          </w:p>
        </w:tc>
      </w:tr>
      <w:tr>
        <w:trPr>
          <w:trHeight w:val="600" w:hRule="atLeast"/>
        </w:trPr>
        <w:tc>
          <w:tcPr>
            <w:tcW w:w="2009" w:type="dxa"/>
            <w:vMerge w:val="continue"/>
            <w:tcBorders>
              <w:top w:val="single" w:sz="4" w:space="0" w:color="000000"/>
              <w:left w:val="single" w:sz="4" w:space="0" w:color="000000"/>
              <w:bottom w:val="single" w:sz="4" w:space="0" w:color="000000"/>
            </w:tcBorders>
          </w:tcPr>
          <w:p>
            <w:pPr>
              <w:pStyle w:val="Style27"/>
              <w:widowControl w:val="false"/>
              <w:snapToGrid w:val="false"/>
              <w:spacing w:lineRule="auto" w:line="240" w:before="0" w:after="0"/>
              <w:jc w:val="both"/>
              <w:rPr>
                <w:rFonts w:ascii="Times New Roman" w:hAnsi="Times New Roman" w:eastAsia="Times New Roman" w:cs="Times New Roman"/>
                <w:b w:val="false"/>
                <w:b w:val="false"/>
                <w:bCs w:val="false"/>
                <w:iCs/>
                <w:color w:val="3465A4"/>
                <w:sz w:val="28"/>
                <w:szCs w:val="28"/>
                <w:lang w:val="uk-UA" w:eastAsia="ru-RU"/>
              </w:rPr>
            </w:pPr>
            <w:r>
              <w:rPr>
                <w:rFonts w:eastAsia="Times New Roman" w:cs="Times New Roman"/>
                <w:b w:val="false"/>
                <w:bCs w:val="false"/>
                <w:iCs/>
                <w:color w:val="3465A4"/>
                <w:sz w:val="28"/>
                <w:szCs w:val="28"/>
                <w:lang w:val="uk-UA" w:eastAsia="ru-RU"/>
              </w:rPr>
            </w:r>
          </w:p>
        </w:tc>
        <w:tc>
          <w:tcPr>
            <w:tcW w:w="6435" w:type="dxa"/>
            <w:gridSpan w:val="2"/>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jc w:val="both"/>
              <w:rPr/>
            </w:pPr>
            <w:r>
              <w:rPr>
                <w:rFonts w:eastAsia="Times New Roman" w:cs="Times New Roman"/>
                <w:b w:val="false"/>
                <w:bCs w:val="false"/>
                <w:color w:val="3465A4"/>
              </w:rPr>
              <w:t xml:space="preserve">                                      </w:t>
            </w:r>
            <w:r>
              <w:rPr>
                <w:rFonts w:cs="Times New Roman"/>
                <w:b w:val="false"/>
                <w:bCs w:val="false"/>
                <w:color w:val="3465A4"/>
              </w:rPr>
              <w:t>Усього за заходом,</w:t>
            </w:r>
          </w:p>
          <w:p>
            <w:pPr>
              <w:pStyle w:val="Normal"/>
              <w:widowControl w:val="false"/>
              <w:spacing w:lineRule="auto" w:line="240" w:before="0" w:after="0"/>
              <w:jc w:val="both"/>
              <w:rPr>
                <w:rFonts w:ascii="Times New Roman" w:hAnsi="Times New Roman" w:cs="Times New Roman"/>
                <w:b w:val="false"/>
                <w:b w:val="false"/>
                <w:bCs w:val="false"/>
                <w:color w:val="3465A4"/>
              </w:rPr>
            </w:pPr>
            <w:r>
              <w:rPr>
                <w:rFonts w:cs="Times New Roman"/>
                <w:b w:val="false"/>
                <w:bCs w:val="false"/>
                <w:color w:val="3465A4"/>
              </w:rPr>
            </w:r>
          </w:p>
          <w:p>
            <w:pPr>
              <w:pStyle w:val="Normal"/>
              <w:widowControl w:val="false"/>
              <w:spacing w:lineRule="auto" w:line="240" w:before="0" w:after="0"/>
              <w:jc w:val="both"/>
              <w:rPr>
                <w:rFonts w:ascii="Times New Roman" w:hAnsi="Times New Roman" w:cs="Times New Roman"/>
                <w:b w:val="false"/>
                <w:b w:val="false"/>
                <w:bCs w:val="false"/>
                <w:color w:val="3465A4"/>
              </w:rPr>
            </w:pPr>
            <w:r>
              <w:rPr>
                <w:rFonts w:cs="Times New Roman"/>
                <w:b w:val="false"/>
                <w:bCs w:val="false"/>
                <w:color w:val="3465A4"/>
              </w:rPr>
            </w:r>
          </w:p>
          <w:p>
            <w:pPr>
              <w:pStyle w:val="Normal"/>
              <w:widowControl w:val="false"/>
              <w:spacing w:lineRule="auto" w:line="240" w:before="0" w:after="0"/>
              <w:jc w:val="both"/>
              <w:rPr/>
            </w:pPr>
            <w:r>
              <w:rPr>
                <w:rFonts w:eastAsia="Times New Roman" w:cs="Times New Roman"/>
                <w:b w:val="false"/>
                <w:bCs w:val="false"/>
                <w:color w:val="3465A4"/>
              </w:rPr>
              <w:t xml:space="preserve">                                                  </w:t>
            </w:r>
            <w:r>
              <w:rPr>
                <w:rFonts w:cs="Times New Roman"/>
                <w:b w:val="false"/>
                <w:bCs w:val="false"/>
                <w:color w:val="3465A4"/>
              </w:rPr>
              <w:t>у тому числі</w:t>
            </w:r>
          </w:p>
        </w:tc>
        <w:tc>
          <w:tcPr>
            <w:tcW w:w="130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0" w:right="-132" w:hanging="0"/>
              <w:jc w:val="both"/>
              <w:rPr>
                <w:rFonts w:ascii="Times New Roman" w:hAnsi="Times New Roman" w:cs="Times New Roman"/>
                <w:b w:val="false"/>
                <w:b w:val="false"/>
                <w:bCs w:val="false"/>
                <w:color w:val="3465A4"/>
              </w:rPr>
            </w:pPr>
            <w:r>
              <w:rPr>
                <w:rFonts w:cs="Times New Roman"/>
                <w:b w:val="false"/>
                <w:bCs w:val="false"/>
                <w:color w:val="3465A4"/>
              </w:rPr>
              <w:t>Загальний</w:t>
            </w:r>
          </w:p>
          <w:p>
            <w:pPr>
              <w:pStyle w:val="Normal"/>
              <w:widowControl w:val="false"/>
              <w:spacing w:lineRule="auto" w:line="240" w:before="0" w:after="0"/>
              <w:jc w:val="both"/>
              <w:rPr>
                <w:rFonts w:ascii="Times New Roman" w:hAnsi="Times New Roman" w:cs="Times New Roman"/>
                <w:b w:val="false"/>
                <w:b w:val="false"/>
                <w:bCs w:val="false"/>
                <w:color w:val="3465A4"/>
              </w:rPr>
            </w:pPr>
            <w:r>
              <w:rPr>
                <w:rFonts w:cs="Times New Roman"/>
                <w:b w:val="false"/>
                <w:bCs w:val="false"/>
                <w:color w:val="3465A4"/>
              </w:rPr>
              <w:t>обсяг, у т.ч.</w:t>
            </w:r>
          </w:p>
        </w:tc>
        <w:tc>
          <w:tcPr>
            <w:tcW w:w="89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Andale Sans UI;Arial Unicode MS" w:cs="Times New Roman"/>
                <w:b w:val="false"/>
                <w:b w:val="false"/>
                <w:bCs w:val="false"/>
                <w:color w:val="3465A4"/>
                <w:kern w:val="2"/>
                <w:sz w:val="24"/>
                <w:szCs w:val="24"/>
                <w:lang w:val="uk-UA" w:eastAsia="zh-CN" w:bidi="hi-IN"/>
              </w:rPr>
            </w:pPr>
            <w:r>
              <w:rPr>
                <w:rFonts w:eastAsia="Andale Sans UI;Arial Unicode MS" w:cs="Times New Roman"/>
                <w:b w:val="false"/>
                <w:bCs w:val="false"/>
                <w:color w:val="3465A4"/>
                <w:kern w:val="2"/>
                <w:sz w:val="24"/>
                <w:szCs w:val="24"/>
                <w:lang w:val="uk-UA" w:eastAsia="zh-CN" w:bidi="hi-IN"/>
              </w:rPr>
              <w:t>150,0</w:t>
            </w:r>
          </w:p>
        </w:tc>
        <w:tc>
          <w:tcPr>
            <w:tcW w:w="90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150,0</w:t>
            </w:r>
          </w:p>
        </w:tc>
        <w:tc>
          <w:tcPr>
            <w:tcW w:w="91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79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25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eastAsia="Times New Roman" w:cs="Times New Roman"/>
                <w:b w:val="false"/>
                <w:b w:val="false"/>
                <w:bCs w:val="false"/>
                <w:iCs/>
                <w:color w:val="3465A4"/>
                <w:sz w:val="28"/>
                <w:szCs w:val="28"/>
                <w:lang w:eastAsia="ru-RU"/>
              </w:rPr>
            </w:pPr>
            <w:r>
              <w:rPr>
                <w:rFonts w:eastAsia="Times New Roman" w:cs="Times New Roman"/>
                <w:b w:val="false"/>
                <w:bCs w:val="false"/>
                <w:iCs/>
                <w:color w:val="3465A4"/>
                <w:sz w:val="28"/>
                <w:szCs w:val="28"/>
                <w:lang w:eastAsia="ru-RU"/>
              </w:rPr>
            </w:r>
          </w:p>
        </w:tc>
      </w:tr>
      <w:tr>
        <w:trPr>
          <w:trHeight w:val="524" w:hRule="atLeast"/>
        </w:trPr>
        <w:tc>
          <w:tcPr>
            <w:tcW w:w="2009" w:type="dxa"/>
            <w:vMerge w:val="continue"/>
            <w:tcBorders>
              <w:top w:val="single" w:sz="4" w:space="0" w:color="000000"/>
              <w:left w:val="single" w:sz="4" w:space="0" w:color="000000"/>
              <w:bottom w:val="single" w:sz="4" w:space="0" w:color="000000"/>
            </w:tcBorders>
          </w:tcPr>
          <w:p>
            <w:pPr>
              <w:pStyle w:val="Style27"/>
              <w:widowControl w:val="false"/>
              <w:snapToGrid w:val="false"/>
              <w:spacing w:lineRule="auto" w:line="240" w:before="0" w:after="0"/>
              <w:jc w:val="both"/>
              <w:rPr>
                <w:rFonts w:ascii="Times New Roman" w:hAnsi="Times New Roman" w:eastAsia="Times New Roman" w:cs="Times New Roman"/>
                <w:b w:val="false"/>
                <w:b w:val="false"/>
                <w:bCs w:val="false"/>
                <w:iCs/>
                <w:color w:val="3465A4"/>
                <w:sz w:val="28"/>
                <w:szCs w:val="28"/>
                <w:lang w:val="uk-UA" w:eastAsia="ru-RU"/>
              </w:rPr>
            </w:pPr>
            <w:r>
              <w:rPr>
                <w:rFonts w:eastAsia="Times New Roman" w:cs="Times New Roman"/>
                <w:b w:val="false"/>
                <w:bCs w:val="false"/>
                <w:iCs/>
                <w:color w:val="3465A4"/>
                <w:sz w:val="28"/>
                <w:szCs w:val="28"/>
                <w:lang w:val="uk-UA" w:eastAsia="ru-RU"/>
              </w:rPr>
            </w:r>
          </w:p>
        </w:tc>
        <w:tc>
          <w:tcPr>
            <w:tcW w:w="6435" w:type="dxa"/>
            <w:gridSpan w:val="2"/>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3465A4"/>
                <w:sz w:val="28"/>
                <w:szCs w:val="28"/>
                <w:lang w:val="uk-UA" w:eastAsia="ru-RU"/>
              </w:rPr>
            </w:pPr>
            <w:r>
              <w:rPr>
                <w:rFonts w:eastAsia="Times New Roman" w:cs="Times New Roman"/>
                <w:b w:val="false"/>
                <w:bCs w:val="false"/>
                <w:iCs/>
                <w:color w:val="3465A4"/>
                <w:sz w:val="28"/>
                <w:szCs w:val="28"/>
                <w:lang w:val="uk-UA" w:eastAsia="ru-RU"/>
              </w:rPr>
            </w:r>
          </w:p>
        </w:tc>
        <w:tc>
          <w:tcPr>
            <w:tcW w:w="130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cs="Times New Roman"/>
                <w:b w:val="false"/>
                <w:b w:val="false"/>
                <w:bCs w:val="false"/>
                <w:color w:val="3465A4"/>
              </w:rPr>
            </w:pPr>
            <w:r>
              <w:rPr>
                <w:rFonts w:cs="Times New Roman"/>
                <w:b w:val="false"/>
                <w:bCs w:val="false"/>
                <w:color w:val="3465A4"/>
              </w:rPr>
              <w:t>Місцевий бюджет</w:t>
            </w:r>
          </w:p>
        </w:tc>
        <w:tc>
          <w:tcPr>
            <w:tcW w:w="89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Andale Sans UI;Arial Unicode MS" w:cs="Times New Roman"/>
                <w:b w:val="false"/>
                <w:b w:val="false"/>
                <w:bCs w:val="false"/>
                <w:color w:val="3465A4"/>
                <w:kern w:val="2"/>
                <w:sz w:val="24"/>
                <w:szCs w:val="24"/>
                <w:lang w:val="uk-UA" w:eastAsia="zh-CN" w:bidi="hi-IN"/>
              </w:rPr>
            </w:pPr>
            <w:r>
              <w:rPr>
                <w:rFonts w:eastAsia="Andale Sans UI;Arial Unicode MS" w:cs="Times New Roman"/>
                <w:b w:val="false"/>
                <w:bCs w:val="false"/>
                <w:color w:val="3465A4"/>
                <w:kern w:val="2"/>
                <w:sz w:val="24"/>
                <w:szCs w:val="24"/>
                <w:lang w:val="uk-UA" w:eastAsia="zh-CN" w:bidi="hi-IN"/>
              </w:rPr>
              <w:t>150,0</w:t>
            </w:r>
          </w:p>
        </w:tc>
        <w:tc>
          <w:tcPr>
            <w:tcW w:w="90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150,0</w:t>
            </w:r>
          </w:p>
        </w:tc>
        <w:tc>
          <w:tcPr>
            <w:tcW w:w="91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79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25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eastAsia="Times New Roman" w:cs="Times New Roman"/>
                <w:b w:val="false"/>
                <w:b w:val="false"/>
                <w:bCs w:val="false"/>
                <w:iCs/>
                <w:color w:val="3465A4"/>
                <w:sz w:val="28"/>
                <w:szCs w:val="28"/>
                <w:lang w:eastAsia="ru-RU"/>
              </w:rPr>
            </w:pPr>
            <w:r>
              <w:rPr>
                <w:rFonts w:eastAsia="Times New Roman" w:cs="Times New Roman"/>
                <w:b w:val="false"/>
                <w:bCs w:val="false"/>
                <w:iCs/>
                <w:color w:val="3465A4"/>
                <w:sz w:val="28"/>
                <w:szCs w:val="28"/>
                <w:lang w:eastAsia="ru-RU"/>
              </w:rPr>
            </w:r>
          </w:p>
        </w:tc>
      </w:tr>
      <w:tr>
        <w:trPr>
          <w:trHeight w:val="528" w:hRule="atLeast"/>
        </w:trPr>
        <w:tc>
          <w:tcPr>
            <w:tcW w:w="2009" w:type="dxa"/>
            <w:vMerge w:val="continue"/>
            <w:tcBorders>
              <w:top w:val="single" w:sz="4" w:space="0" w:color="000000"/>
              <w:left w:val="single" w:sz="4" w:space="0" w:color="000000"/>
              <w:bottom w:val="single" w:sz="4" w:space="0" w:color="000000"/>
            </w:tcBorders>
          </w:tcPr>
          <w:p>
            <w:pPr>
              <w:pStyle w:val="Style27"/>
              <w:widowControl w:val="false"/>
              <w:snapToGrid w:val="false"/>
              <w:spacing w:lineRule="auto" w:line="240" w:before="0" w:after="0"/>
              <w:jc w:val="both"/>
              <w:rPr>
                <w:rFonts w:ascii="Times New Roman" w:hAnsi="Times New Roman" w:eastAsia="Times New Roman" w:cs="Times New Roman"/>
                <w:b w:val="false"/>
                <w:b w:val="false"/>
                <w:bCs w:val="false"/>
                <w:iCs/>
                <w:color w:val="3465A4"/>
                <w:sz w:val="28"/>
                <w:szCs w:val="28"/>
                <w:lang w:val="uk-UA" w:eastAsia="ru-RU"/>
              </w:rPr>
            </w:pPr>
            <w:r>
              <w:rPr>
                <w:rFonts w:eastAsia="Times New Roman" w:cs="Times New Roman"/>
                <w:b w:val="false"/>
                <w:bCs w:val="false"/>
                <w:iCs/>
                <w:color w:val="3465A4"/>
                <w:sz w:val="28"/>
                <w:szCs w:val="28"/>
                <w:lang w:val="uk-UA" w:eastAsia="ru-RU"/>
              </w:rPr>
            </w:r>
          </w:p>
        </w:tc>
        <w:tc>
          <w:tcPr>
            <w:tcW w:w="6435" w:type="dxa"/>
            <w:gridSpan w:val="2"/>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3465A4"/>
                <w:sz w:val="28"/>
                <w:szCs w:val="28"/>
                <w:lang w:val="uk-UA" w:eastAsia="ru-RU"/>
              </w:rPr>
            </w:pPr>
            <w:r>
              <w:rPr>
                <w:rFonts w:eastAsia="Times New Roman" w:cs="Times New Roman"/>
                <w:b w:val="false"/>
                <w:bCs w:val="false"/>
                <w:iCs/>
                <w:color w:val="3465A4"/>
                <w:sz w:val="28"/>
                <w:szCs w:val="28"/>
                <w:lang w:val="uk-UA" w:eastAsia="ru-RU"/>
              </w:rPr>
            </w:r>
          </w:p>
        </w:tc>
        <w:tc>
          <w:tcPr>
            <w:tcW w:w="1307" w:type="dxa"/>
            <w:tcBorders>
              <w:top w:val="single" w:sz="4" w:space="0" w:color="000000"/>
              <w:left w:val="single" w:sz="4" w:space="0" w:color="000000"/>
              <w:bottom w:val="single" w:sz="4" w:space="0" w:color="000000"/>
            </w:tcBorders>
          </w:tcPr>
          <w:p>
            <w:pPr>
              <w:pStyle w:val="Normal"/>
              <w:widowControl w:val="false"/>
              <w:spacing w:lineRule="auto" w:line="240" w:before="0" w:after="0"/>
              <w:ind w:left="-108" w:right="-132" w:hanging="0"/>
              <w:jc w:val="both"/>
              <w:rPr>
                <w:rFonts w:ascii="Times New Roman" w:hAnsi="Times New Roman" w:cs="Times New Roman"/>
                <w:b w:val="false"/>
                <w:b w:val="false"/>
                <w:bCs w:val="false"/>
                <w:color w:val="3465A4"/>
              </w:rPr>
            </w:pPr>
            <w:r>
              <w:rPr>
                <w:rFonts w:cs="Times New Roman"/>
                <w:b w:val="false"/>
                <w:bCs w:val="false"/>
                <w:color w:val="3465A4"/>
              </w:rPr>
              <w:t>Інші джерела</w:t>
            </w:r>
          </w:p>
        </w:tc>
        <w:tc>
          <w:tcPr>
            <w:tcW w:w="89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90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91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79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2560" w:type="dxa"/>
            <w:vMerge w:val="continue"/>
            <w:tcBorders>
              <w:top w:val="single" w:sz="4" w:space="0" w:color="000000"/>
              <w:left w:val="single" w:sz="4" w:space="0" w:color="000000"/>
              <w:bottom w:val="single" w:sz="4" w:space="0" w:color="000000"/>
              <w:right w:val="single" w:sz="4" w:space="0" w:color="000000"/>
            </w:tcBorders>
          </w:tcPr>
          <w:p>
            <w:pPr>
              <w:pStyle w:val="Style27"/>
              <w:widowControl w:val="false"/>
              <w:snapToGrid w:val="false"/>
              <w:spacing w:lineRule="auto" w:line="240" w:before="0" w:after="0"/>
              <w:ind w:left="-108" w:right="0" w:hanging="0"/>
              <w:jc w:val="both"/>
              <w:rPr>
                <w:rFonts w:ascii="Times New Roman" w:hAnsi="Times New Roman" w:cs="Times New Roman"/>
                <w:b w:val="false"/>
                <w:b w:val="false"/>
                <w:bCs w:val="false"/>
                <w:color w:val="3465A4"/>
                <w:lang w:val="uk-UA"/>
              </w:rPr>
            </w:pPr>
            <w:r>
              <w:rPr>
                <w:rFonts w:cs="Times New Roman"/>
                <w:b w:val="false"/>
                <w:bCs w:val="false"/>
                <w:color w:val="3465A4"/>
                <w:lang w:val="uk-UA"/>
              </w:rPr>
            </w:r>
          </w:p>
        </w:tc>
      </w:tr>
      <w:tr>
        <w:trPr>
          <w:cantSplit w:val="true"/>
        </w:trPr>
        <w:tc>
          <w:tcPr>
            <w:tcW w:w="8444" w:type="dxa"/>
            <w:gridSpan w:val="3"/>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jc w:val="both"/>
              <w:rPr/>
            </w:pPr>
            <w:r>
              <w:rPr>
                <w:rFonts w:eastAsia="Times New Roman" w:cs="Times New Roman"/>
                <w:b w:val="false"/>
                <w:bCs w:val="false"/>
                <w:color w:val="3465A4"/>
              </w:rPr>
              <w:t xml:space="preserve">                                                                  </w:t>
            </w:r>
            <w:r>
              <w:rPr>
                <w:rFonts w:cs="Times New Roman"/>
                <w:b w:val="false"/>
                <w:bCs w:val="false"/>
                <w:color w:val="3465A4"/>
              </w:rPr>
              <w:t>Усього за Програмою,</w:t>
            </w:r>
          </w:p>
          <w:p>
            <w:pPr>
              <w:pStyle w:val="Normal"/>
              <w:widowControl w:val="false"/>
              <w:spacing w:lineRule="auto" w:line="240" w:before="0" w:after="0"/>
              <w:jc w:val="both"/>
              <w:rPr>
                <w:rFonts w:ascii="Times New Roman" w:hAnsi="Times New Roman" w:cs="Times New Roman"/>
                <w:b w:val="false"/>
                <w:b w:val="false"/>
                <w:bCs w:val="false"/>
                <w:color w:val="3465A4"/>
              </w:rPr>
            </w:pPr>
            <w:r>
              <w:rPr>
                <w:rFonts w:cs="Times New Roman"/>
                <w:b w:val="false"/>
                <w:bCs w:val="false"/>
                <w:color w:val="3465A4"/>
              </w:rPr>
            </w:r>
          </w:p>
          <w:p>
            <w:pPr>
              <w:pStyle w:val="Normal"/>
              <w:widowControl w:val="false"/>
              <w:spacing w:lineRule="auto" w:line="240" w:before="0" w:after="0"/>
              <w:jc w:val="both"/>
              <w:rPr>
                <w:rFonts w:ascii="Times New Roman" w:hAnsi="Times New Roman" w:cs="Times New Roman"/>
                <w:b w:val="false"/>
                <w:b w:val="false"/>
                <w:bCs w:val="false"/>
                <w:color w:val="3465A4"/>
              </w:rPr>
            </w:pPr>
            <w:r>
              <w:rPr>
                <w:rFonts w:cs="Times New Roman"/>
                <w:b w:val="false"/>
                <w:bCs w:val="false"/>
                <w:color w:val="3465A4"/>
              </w:rPr>
            </w:r>
          </w:p>
          <w:p>
            <w:pPr>
              <w:pStyle w:val="Normal"/>
              <w:widowControl w:val="false"/>
              <w:spacing w:lineRule="auto" w:line="240" w:before="0" w:after="0"/>
              <w:jc w:val="both"/>
              <w:rPr/>
            </w:pPr>
            <w:r>
              <w:rPr>
                <w:rFonts w:eastAsia="Times New Roman" w:cs="Times New Roman"/>
                <w:b w:val="false"/>
                <w:bCs w:val="false"/>
                <w:color w:val="3465A4"/>
              </w:rPr>
              <w:t xml:space="preserve">                                                                                   </w:t>
            </w:r>
            <w:r>
              <w:rPr>
                <w:rFonts w:cs="Times New Roman"/>
                <w:b w:val="false"/>
                <w:bCs w:val="false"/>
                <w:color w:val="3465A4"/>
              </w:rPr>
              <w:t>у тому числі</w:t>
            </w:r>
          </w:p>
        </w:tc>
        <w:tc>
          <w:tcPr>
            <w:tcW w:w="130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108" w:right="-132" w:hanging="0"/>
              <w:jc w:val="both"/>
              <w:rPr>
                <w:rFonts w:ascii="Times New Roman" w:hAnsi="Times New Roman" w:cs="Times New Roman"/>
                <w:b w:val="false"/>
                <w:b w:val="false"/>
                <w:bCs w:val="false"/>
                <w:color w:val="3465A4"/>
              </w:rPr>
            </w:pPr>
            <w:r>
              <w:rPr>
                <w:rFonts w:cs="Times New Roman"/>
                <w:b w:val="false"/>
                <w:bCs w:val="false"/>
                <w:color w:val="3465A4"/>
              </w:rPr>
              <w:t>Загальний обсяг, у т. ч.</w:t>
            </w:r>
          </w:p>
        </w:tc>
        <w:tc>
          <w:tcPr>
            <w:tcW w:w="89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Andale Sans UI;Arial Unicode MS" w:cs="Times New Roman"/>
                <w:b w:val="false"/>
                <w:b w:val="false"/>
                <w:bCs w:val="false"/>
                <w:color w:val="3465A4"/>
                <w:kern w:val="2"/>
                <w:sz w:val="24"/>
                <w:szCs w:val="24"/>
                <w:lang w:val="uk-UA" w:eastAsia="zh-CN" w:bidi="hi-IN"/>
              </w:rPr>
            </w:pPr>
            <w:r>
              <w:rPr>
                <w:rFonts w:eastAsia="Andale Sans UI;Arial Unicode MS" w:cs="Times New Roman"/>
                <w:b w:val="false"/>
                <w:bCs w:val="false"/>
                <w:color w:val="3465A4"/>
                <w:kern w:val="2"/>
                <w:sz w:val="24"/>
                <w:szCs w:val="24"/>
                <w:lang w:val="uk-UA" w:eastAsia="zh-CN" w:bidi="hi-IN"/>
              </w:rPr>
              <w:t>150,0</w:t>
            </w:r>
          </w:p>
        </w:tc>
        <w:tc>
          <w:tcPr>
            <w:tcW w:w="90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150,0</w:t>
            </w:r>
          </w:p>
        </w:tc>
        <w:tc>
          <w:tcPr>
            <w:tcW w:w="91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79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256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both"/>
              <w:rPr>
                <w:rFonts w:ascii="Times New Roman" w:hAnsi="Times New Roman" w:cs="Times New Roman"/>
                <w:b w:val="false"/>
                <w:b w:val="false"/>
                <w:bCs w:val="false"/>
                <w:color w:val="3465A4"/>
              </w:rPr>
            </w:pPr>
            <w:r>
              <w:rPr>
                <w:rFonts w:cs="Times New Roman"/>
                <w:b w:val="false"/>
                <w:bCs w:val="false"/>
                <w:color w:val="3465A4"/>
              </w:rPr>
            </w:r>
          </w:p>
        </w:tc>
      </w:tr>
      <w:tr>
        <w:trPr>
          <w:cantSplit w:val="true"/>
        </w:trPr>
        <w:tc>
          <w:tcPr>
            <w:tcW w:w="8444" w:type="dxa"/>
            <w:gridSpan w:val="3"/>
            <w:vMerge w:val="continue"/>
            <w:tcBorders>
              <w:top w:val="single" w:sz="4" w:space="0" w:color="000000"/>
              <w:left w:val="single" w:sz="4" w:space="0" w:color="000000"/>
              <w:bottom w:val="single" w:sz="4" w:space="0" w:color="000000"/>
            </w:tcBorders>
          </w:tcPr>
          <w:p>
            <w:pPr>
              <w:pStyle w:val="Normal"/>
              <w:widowControl w:val="false"/>
              <w:snapToGrid w:val="false"/>
              <w:spacing w:before="0" w:after="0"/>
              <w:jc w:val="both"/>
              <w:rPr>
                <w:rFonts w:ascii="Times New Roman" w:hAnsi="Times New Roman" w:cs="Times New Roman"/>
                <w:b w:val="false"/>
                <w:b w:val="false"/>
                <w:bCs w:val="false"/>
                <w:color w:val="3465A4"/>
              </w:rPr>
            </w:pPr>
            <w:r>
              <w:rPr>
                <w:rFonts w:cs="Times New Roman"/>
                <w:b w:val="false"/>
                <w:bCs w:val="false"/>
                <w:color w:val="3465A4"/>
              </w:rPr>
            </w:r>
          </w:p>
        </w:tc>
        <w:tc>
          <w:tcPr>
            <w:tcW w:w="1307"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both"/>
              <w:rPr>
                <w:rFonts w:ascii="Times New Roman" w:hAnsi="Times New Roman" w:cs="Times New Roman"/>
                <w:b w:val="false"/>
                <w:b w:val="false"/>
                <w:bCs w:val="false"/>
                <w:color w:val="3465A4"/>
              </w:rPr>
            </w:pPr>
            <w:r>
              <w:rPr>
                <w:rFonts w:cs="Times New Roman"/>
                <w:b w:val="false"/>
                <w:bCs w:val="false"/>
                <w:color w:val="3465A4"/>
              </w:rPr>
              <w:t>Місцевий бюджет</w:t>
            </w:r>
          </w:p>
        </w:tc>
        <w:tc>
          <w:tcPr>
            <w:tcW w:w="899"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Andale Sans UI;Arial Unicode MS" w:cs="Times New Roman"/>
                <w:b w:val="false"/>
                <w:b w:val="false"/>
                <w:bCs w:val="false"/>
                <w:color w:val="3465A4"/>
                <w:kern w:val="2"/>
                <w:sz w:val="24"/>
                <w:szCs w:val="24"/>
                <w:lang w:val="uk-UA" w:eastAsia="zh-CN" w:bidi="hi-IN"/>
              </w:rPr>
            </w:pPr>
            <w:r>
              <w:rPr>
                <w:rFonts w:eastAsia="Andale Sans UI;Arial Unicode MS" w:cs="Times New Roman"/>
                <w:b w:val="false"/>
                <w:bCs w:val="false"/>
                <w:color w:val="3465A4"/>
                <w:kern w:val="2"/>
                <w:sz w:val="24"/>
                <w:szCs w:val="24"/>
                <w:lang w:val="uk-UA" w:eastAsia="zh-CN" w:bidi="hi-IN"/>
              </w:rPr>
              <w:t>150,0</w:t>
            </w:r>
          </w:p>
        </w:tc>
        <w:tc>
          <w:tcPr>
            <w:tcW w:w="90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150,0</w:t>
            </w:r>
          </w:p>
        </w:tc>
        <w:tc>
          <w:tcPr>
            <w:tcW w:w="915"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796"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25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both"/>
              <w:rPr>
                <w:rFonts w:ascii="Times New Roman" w:hAnsi="Times New Roman" w:cs="Times New Roman"/>
                <w:b w:val="false"/>
                <w:b w:val="false"/>
                <w:bCs w:val="false"/>
                <w:color w:val="3465A4"/>
              </w:rPr>
            </w:pPr>
            <w:r>
              <w:rPr>
                <w:rFonts w:cs="Times New Roman"/>
                <w:b w:val="false"/>
                <w:bCs w:val="false"/>
                <w:color w:val="3465A4"/>
              </w:rPr>
            </w:r>
          </w:p>
        </w:tc>
      </w:tr>
      <w:tr>
        <w:trPr>
          <w:trHeight w:val="425" w:hRule="atLeast"/>
          <w:cantSplit w:val="true"/>
        </w:trPr>
        <w:tc>
          <w:tcPr>
            <w:tcW w:w="8444" w:type="dxa"/>
            <w:gridSpan w:val="3"/>
            <w:vMerge w:val="continue"/>
            <w:tcBorders>
              <w:top w:val="single" w:sz="4" w:space="0" w:color="000000"/>
              <w:left w:val="single" w:sz="4" w:space="0" w:color="000000"/>
              <w:bottom w:val="single" w:sz="4" w:space="0" w:color="000000"/>
            </w:tcBorders>
          </w:tcPr>
          <w:p>
            <w:pPr>
              <w:pStyle w:val="Normal"/>
              <w:widowControl w:val="false"/>
              <w:snapToGrid w:val="false"/>
              <w:spacing w:before="0" w:after="0"/>
              <w:jc w:val="both"/>
              <w:rPr>
                <w:rFonts w:ascii="Times New Roman" w:hAnsi="Times New Roman" w:cs="Times New Roman"/>
                <w:b w:val="false"/>
                <w:b w:val="false"/>
                <w:bCs w:val="false"/>
                <w:color w:val="3465A4"/>
              </w:rPr>
            </w:pPr>
            <w:r>
              <w:rPr>
                <w:rFonts w:cs="Times New Roman"/>
                <w:b w:val="false"/>
                <w:bCs w:val="false"/>
                <w:color w:val="3465A4"/>
              </w:rPr>
            </w:r>
          </w:p>
        </w:tc>
        <w:tc>
          <w:tcPr>
            <w:tcW w:w="1307"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both"/>
              <w:rPr>
                <w:rFonts w:ascii="Times New Roman" w:hAnsi="Times New Roman" w:cs="Times New Roman"/>
                <w:b w:val="false"/>
                <w:b w:val="false"/>
                <w:bCs w:val="false"/>
                <w:color w:val="3465A4"/>
              </w:rPr>
            </w:pPr>
            <w:r>
              <w:rPr>
                <w:rFonts w:cs="Times New Roman"/>
                <w:b w:val="false"/>
                <w:bCs w:val="false"/>
                <w:color w:val="3465A4"/>
              </w:rPr>
              <w:t>джерела</w:t>
            </w:r>
          </w:p>
        </w:tc>
        <w:tc>
          <w:tcPr>
            <w:tcW w:w="899"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iCs/>
                <w:color w:val="3465A4"/>
                <w:lang w:eastAsia="ru-RU"/>
              </w:rPr>
            </w:pPr>
            <w:r>
              <w:rPr>
                <w:rFonts w:cs="Times New Roman"/>
                <w:b w:val="false"/>
                <w:bCs w:val="false"/>
                <w:iCs/>
                <w:color w:val="3465A4"/>
                <w:lang w:eastAsia="ru-RU"/>
              </w:rPr>
              <w:t>-</w:t>
            </w:r>
          </w:p>
        </w:tc>
        <w:tc>
          <w:tcPr>
            <w:tcW w:w="900"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915"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796"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25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both"/>
              <w:rPr>
                <w:rFonts w:ascii="Times New Roman" w:hAnsi="Times New Roman" w:eastAsia="Times New Roman" w:cs="Times New Roman"/>
                <w:b w:val="false"/>
                <w:b w:val="false"/>
                <w:bCs w:val="false"/>
                <w:iCs/>
                <w:color w:val="3465A4"/>
                <w:sz w:val="28"/>
                <w:szCs w:val="28"/>
                <w:lang w:eastAsia="ru-RU"/>
              </w:rPr>
            </w:pPr>
            <w:r>
              <w:rPr>
                <w:rFonts w:eastAsia="Times New Roman" w:cs="Times New Roman"/>
                <w:b w:val="false"/>
                <w:bCs w:val="false"/>
                <w:iCs/>
                <w:color w:val="3465A4"/>
                <w:sz w:val="28"/>
                <w:szCs w:val="28"/>
                <w:lang w:eastAsia="ru-RU"/>
              </w:rPr>
            </w:r>
          </w:p>
        </w:tc>
      </w:tr>
    </w:tbl>
    <w:p>
      <w:pPr>
        <w:pStyle w:val="Normal"/>
        <w:spacing w:before="0" w:after="0"/>
        <w:jc w:val="both"/>
        <w:rPr>
          <w:rFonts w:ascii="Times New Roman" w:hAnsi="Times New Roman" w:eastAsia="Times New Roman" w:cs="Times New Roman"/>
          <w:b w:val="false"/>
          <w:b w:val="false"/>
          <w:bCs w:val="false"/>
          <w:iCs/>
          <w:color w:val="3465A4"/>
          <w:sz w:val="28"/>
          <w:szCs w:val="28"/>
          <w:lang w:eastAsia="ru-RU"/>
        </w:rPr>
      </w:pPr>
      <w:r>
        <w:rPr>
          <w:rFonts w:eastAsia="Times New Roman" w:cs="Times New Roman"/>
          <w:b w:val="false"/>
          <w:bCs w:val="false"/>
          <w:iCs/>
          <w:color w:val="3465A4"/>
          <w:sz w:val="28"/>
          <w:szCs w:val="28"/>
          <w:lang w:eastAsia="ru-RU"/>
        </w:rPr>
      </w:r>
    </w:p>
    <w:p>
      <w:pPr>
        <w:pStyle w:val="Normal"/>
        <w:widowControl/>
        <w:numPr>
          <w:ilvl w:val="0"/>
          <w:numId w:val="0"/>
        </w:numPr>
        <w:suppressAutoHyphens w:val="true"/>
        <w:overflowPunct w:val="false"/>
        <w:bidi w:val="0"/>
        <w:spacing w:lineRule="auto" w:line="216" w:before="0" w:after="0"/>
        <w:ind w:left="0" w:right="0" w:hanging="0"/>
        <w:jc w:val="both"/>
        <w:rPr/>
      </w:pPr>
      <w:r>
        <w:rPr>
          <w:rStyle w:val="Tlidtranslation"/>
          <w:rFonts w:cs="Times New Roman"/>
          <w:b w:val="false"/>
          <w:bCs w:val="false"/>
          <w:i/>
          <w:iCs/>
          <w:color w:val="000000"/>
          <w:sz w:val="24"/>
          <w:szCs w:val="24"/>
          <w:lang w:val="uk-UA"/>
        </w:rPr>
        <w:t>(</w:t>
      </w:r>
      <w:r>
        <w:rPr>
          <w:rStyle w:val="Tlidtranslation"/>
          <w:rFonts w:eastAsia="Calibri" w:cs="Times New Roman"/>
          <w:b w:val="false"/>
          <w:bCs w:val="false"/>
          <w:i/>
          <w:iCs/>
          <w:color w:val="000000"/>
          <w:kern w:val="0"/>
          <w:sz w:val="24"/>
          <w:szCs w:val="24"/>
          <w:u w:val="none"/>
          <w:lang w:val="uk-UA" w:eastAsia="zh-CN" w:bidi="ar-SA"/>
        </w:rPr>
        <w:t xml:space="preserve">Розділ </w:t>
      </w:r>
      <w:r>
        <w:rPr>
          <w:rStyle w:val="Tlidtranslation"/>
          <w:rFonts w:eastAsia="Calibri" w:cs="Times New Roman"/>
          <w:b w:val="false"/>
          <w:bCs w:val="false"/>
          <w:i/>
          <w:iCs/>
          <w:color w:val="000000"/>
          <w:kern w:val="0"/>
          <w:sz w:val="24"/>
          <w:szCs w:val="24"/>
          <w:u w:val="none"/>
          <w:lang w:val="en-US" w:eastAsia="zh-CN" w:bidi="ar-SA"/>
        </w:rPr>
        <w:t xml:space="preserve">VI </w:t>
      </w:r>
      <w:r>
        <w:rPr>
          <w:rStyle w:val="Tlidtranslation"/>
          <w:rFonts w:eastAsia="Calibri" w:cs="Times New Roman"/>
          <w:b w:val="false"/>
          <w:bCs w:val="false"/>
          <w:i/>
          <w:iCs/>
          <w:color w:val="000000"/>
          <w:kern w:val="0"/>
          <w:sz w:val="24"/>
          <w:szCs w:val="24"/>
          <w:u w:val="none"/>
          <w:lang w:val="uk-UA" w:eastAsia="zh-CN" w:bidi="ar-SA"/>
        </w:rPr>
        <w:t xml:space="preserve">Програми </w:t>
      </w:r>
      <w:r>
        <w:rPr>
          <w:rStyle w:val="Tlidtranslation"/>
          <w:rFonts w:eastAsia="Times New Roman" w:cs="Times New Roman"/>
          <w:b w:val="false"/>
          <w:bCs w:val="false"/>
          <w:i/>
          <w:iCs/>
          <w:color w:val="000000"/>
          <w:kern w:val="2"/>
          <w:sz w:val="24"/>
          <w:szCs w:val="24"/>
          <w:lang w:val="uk-UA" w:eastAsia="zh-CN" w:bidi="ar-SA"/>
        </w:rPr>
        <w:t>в редакції рішення 6 сесії міської ради 8 скликання від 30.04.2021 № 6)</w:t>
      </w:r>
    </w:p>
    <w:p>
      <w:pPr>
        <w:pStyle w:val="Normal"/>
        <w:widowControl/>
        <w:numPr>
          <w:ilvl w:val="0"/>
          <w:numId w:val="0"/>
        </w:numPr>
        <w:suppressAutoHyphens w:val="true"/>
        <w:overflowPunct w:val="false"/>
        <w:bidi w:val="0"/>
        <w:spacing w:lineRule="auto" w:line="216" w:before="57" w:after="57"/>
        <w:ind w:left="0" w:right="0" w:hanging="0"/>
        <w:jc w:val="both"/>
        <w:rPr/>
      </w:pPr>
      <w:r>
        <w:rPr>
          <w:rFonts w:eastAsia="Times New Roman" w:cs="Times New Roman"/>
          <w:b w:val="false"/>
          <w:bCs w:val="false"/>
          <w:i/>
          <w:iCs/>
          <w:color w:val="000000"/>
          <w:kern w:val="0"/>
          <w:sz w:val="24"/>
          <w:szCs w:val="24"/>
          <w:highlight w:val="white"/>
          <w:lang w:val="uk-UA" w:eastAsia="ru-RU" w:bidi="ar-SA"/>
        </w:rPr>
        <w:t xml:space="preserve">(Пункт 4 розділу </w:t>
      </w:r>
      <w:r>
        <w:rPr>
          <w:rStyle w:val="Tlidtranslation"/>
          <w:rFonts w:eastAsia="Calibri" w:cs="Times New Roman"/>
          <w:b w:val="false"/>
          <w:bCs w:val="false"/>
          <w:i/>
          <w:iCs/>
          <w:color w:val="000000"/>
          <w:kern w:val="0"/>
          <w:sz w:val="24"/>
          <w:szCs w:val="24"/>
          <w:highlight w:val="white"/>
          <w:u w:val="none"/>
          <w:lang w:val="en-US" w:eastAsia="zh-CN" w:bidi="ar-SA"/>
        </w:rPr>
        <w:t xml:space="preserve">VI </w:t>
      </w:r>
      <w:r>
        <w:rPr>
          <w:rStyle w:val="Tlidtranslation"/>
          <w:rFonts w:eastAsia="Calibri" w:cs="Times New Roman"/>
          <w:b w:val="false"/>
          <w:bCs w:val="false"/>
          <w:i/>
          <w:iCs/>
          <w:color w:val="000000"/>
          <w:kern w:val="0"/>
          <w:sz w:val="24"/>
          <w:szCs w:val="24"/>
          <w:highlight w:val="white"/>
          <w:u w:val="none"/>
          <w:lang w:val="uk-UA" w:eastAsia="zh-CN" w:bidi="ar-SA"/>
        </w:rPr>
        <w:t xml:space="preserve">Програми </w:t>
      </w:r>
      <w:r>
        <w:rPr>
          <w:rFonts w:eastAsia="Times New Roman" w:cs="Times New Roman"/>
          <w:b w:val="false"/>
          <w:bCs w:val="false"/>
          <w:i/>
          <w:iCs/>
          <w:color w:val="000000"/>
          <w:kern w:val="0"/>
          <w:sz w:val="24"/>
          <w:szCs w:val="24"/>
          <w:highlight w:val="white"/>
          <w:lang w:val="uk-UA" w:eastAsia="ru-RU" w:bidi="ar-SA"/>
        </w:rPr>
        <w:t xml:space="preserve"> в редакції рішення 7</w:t>
      </w:r>
      <w:r>
        <w:rPr>
          <w:rFonts w:eastAsia="Times New Roman" w:cs="Times New Roman"/>
          <w:b w:val="false"/>
          <w:bCs w:val="false"/>
          <w:i/>
          <w:iCs/>
          <w:color w:val="000000"/>
          <w:kern w:val="0"/>
          <w:sz w:val="24"/>
          <w:szCs w:val="24"/>
          <w:highlight w:val="white"/>
          <w:lang w:val="uk-UA" w:eastAsia="ru-RU" w:bidi="ar-SA"/>
        </w:rPr>
        <w:t xml:space="preserve"> сесії міської ради 8 скликання від </w:t>
      </w:r>
      <w:r>
        <w:rPr>
          <w:rFonts w:eastAsia="Times New Roman" w:cs="Times New Roman"/>
          <w:b w:val="false"/>
          <w:bCs w:val="false"/>
          <w:i/>
          <w:iCs/>
          <w:color w:val="000000"/>
          <w:kern w:val="0"/>
          <w:sz w:val="24"/>
          <w:szCs w:val="24"/>
          <w:highlight w:val="white"/>
          <w:lang w:val="uk-UA" w:eastAsia="ru-RU" w:bidi="ar-SA"/>
        </w:rPr>
        <w:t>28</w:t>
      </w:r>
      <w:r>
        <w:rPr>
          <w:rFonts w:eastAsia="Times New Roman" w:cs="Times New Roman"/>
          <w:b w:val="false"/>
          <w:bCs w:val="false"/>
          <w:i/>
          <w:iCs/>
          <w:color w:val="000000"/>
          <w:kern w:val="0"/>
          <w:sz w:val="24"/>
          <w:szCs w:val="24"/>
          <w:highlight w:val="white"/>
          <w:lang w:val="uk-UA" w:eastAsia="ru-RU" w:bidi="ar-SA"/>
        </w:rPr>
        <w:t>.0</w:t>
      </w:r>
      <w:r>
        <w:rPr>
          <w:rFonts w:eastAsia="Times New Roman" w:cs="Times New Roman"/>
          <w:b w:val="false"/>
          <w:bCs w:val="false"/>
          <w:i/>
          <w:iCs/>
          <w:color w:val="000000"/>
          <w:kern w:val="0"/>
          <w:sz w:val="24"/>
          <w:szCs w:val="24"/>
          <w:highlight w:val="white"/>
          <w:lang w:val="uk-UA" w:eastAsia="ru-RU" w:bidi="ar-SA"/>
        </w:rPr>
        <w:t>5</w:t>
      </w:r>
      <w:r>
        <w:rPr>
          <w:rFonts w:eastAsia="Times New Roman" w:cs="Times New Roman"/>
          <w:b w:val="false"/>
          <w:bCs w:val="false"/>
          <w:i/>
          <w:iCs/>
          <w:color w:val="000000"/>
          <w:kern w:val="0"/>
          <w:sz w:val="24"/>
          <w:szCs w:val="24"/>
          <w:highlight w:val="white"/>
          <w:lang w:val="uk-UA" w:eastAsia="ru-RU" w:bidi="ar-SA"/>
        </w:rPr>
        <w:t xml:space="preserve">.2021 № </w:t>
      </w:r>
      <w:r>
        <w:rPr>
          <w:rFonts w:eastAsia="Times New Roman" w:cs="Times New Roman"/>
          <w:b w:val="false"/>
          <w:bCs w:val="false"/>
          <w:i/>
          <w:iCs/>
          <w:color w:val="000000"/>
          <w:kern w:val="0"/>
          <w:sz w:val="24"/>
          <w:szCs w:val="24"/>
          <w:highlight w:val="white"/>
          <w:lang w:val="uk-UA" w:eastAsia="ru-RU" w:bidi="ar-SA"/>
        </w:rPr>
        <w:t>3)</w:t>
      </w:r>
    </w:p>
    <w:p>
      <w:pPr>
        <w:pStyle w:val="Normal"/>
        <w:widowControl/>
        <w:numPr>
          <w:ilvl w:val="0"/>
          <w:numId w:val="0"/>
        </w:numPr>
        <w:suppressAutoHyphens w:val="true"/>
        <w:overflowPunct w:val="false"/>
        <w:bidi w:val="0"/>
        <w:spacing w:lineRule="auto" w:line="216" w:before="0" w:after="0"/>
        <w:ind w:left="0" w:right="0" w:hanging="0"/>
        <w:jc w:val="both"/>
        <w:rPr>
          <w:rFonts w:eastAsia="Times New Roman" w:cs="Times New Roman"/>
          <w:bCs/>
          <w:iCs/>
          <w:color w:val="000000"/>
          <w:sz w:val="28"/>
          <w:szCs w:val="28"/>
          <w:lang w:eastAsia="ru-RU"/>
        </w:rPr>
      </w:pPr>
      <w:r>
        <w:rPr>
          <w:rFonts w:eastAsia="Times New Roman" w:cs="Times New Roman"/>
          <w:bCs/>
          <w:iCs/>
          <w:color w:val="000000"/>
          <w:sz w:val="28"/>
          <w:szCs w:val="28"/>
          <w:lang w:eastAsia="ru-RU"/>
        </w:rPr>
      </w:r>
    </w:p>
    <w:p>
      <w:pPr>
        <w:pStyle w:val="Normal"/>
        <w:jc w:val="both"/>
        <w:rPr>
          <w:rFonts w:eastAsia="Times New Roman" w:cs="Times New Roman"/>
          <w:bCs/>
          <w:iCs/>
          <w:color w:val="000000"/>
          <w:sz w:val="28"/>
          <w:szCs w:val="28"/>
          <w:lang w:eastAsia="ru-RU"/>
        </w:rPr>
      </w:pPr>
      <w:r>
        <w:rPr>
          <w:rFonts w:eastAsia="Times New Roman" w:cs="Times New Roman"/>
          <w:bCs/>
          <w:iCs/>
          <w:color w:val="000000"/>
          <w:sz w:val="28"/>
          <w:szCs w:val="28"/>
          <w:lang w:eastAsia="ru-RU"/>
        </w:rPr>
      </w:r>
    </w:p>
    <w:p>
      <w:pPr>
        <w:pStyle w:val="Normal"/>
        <w:jc w:val="both"/>
        <w:rPr>
          <w:rFonts w:eastAsia="Times New Roman" w:cs="Times New Roman"/>
          <w:bCs/>
          <w:iCs/>
          <w:color w:val="000000"/>
          <w:sz w:val="28"/>
          <w:szCs w:val="28"/>
          <w:lang w:eastAsia="ru-RU"/>
        </w:rPr>
      </w:pPr>
      <w:r>
        <w:rPr>
          <w:rFonts w:eastAsia="Times New Roman" w:cs="Times New Roman"/>
          <w:bCs/>
          <w:iCs/>
          <w:color w:val="000000"/>
          <w:sz w:val="28"/>
          <w:szCs w:val="28"/>
          <w:lang w:eastAsia="ru-RU"/>
        </w:rPr>
      </w:r>
    </w:p>
    <w:p>
      <w:pPr>
        <w:pStyle w:val="Normal"/>
        <w:jc w:val="both"/>
        <w:rPr>
          <w:rFonts w:eastAsia="Times New Roman" w:cs="Times New Roman"/>
          <w:bCs/>
          <w:iCs/>
          <w:color w:val="000000"/>
          <w:sz w:val="28"/>
          <w:szCs w:val="28"/>
          <w:lang w:eastAsia="ru-RU"/>
        </w:rPr>
      </w:pPr>
      <w:r>
        <w:rPr>
          <w:rFonts w:eastAsia="Times New Roman" w:cs="Times New Roman"/>
          <w:bCs/>
          <w:iCs/>
          <w:color w:val="000000"/>
          <w:sz w:val="28"/>
          <w:szCs w:val="28"/>
          <w:lang w:eastAsia="ru-RU"/>
        </w:rPr>
      </w:r>
    </w:p>
    <w:p>
      <w:pPr>
        <w:pStyle w:val="Normal"/>
        <w:jc w:val="both"/>
        <w:rPr>
          <w:rFonts w:eastAsia="Times New Roman" w:cs="Times New Roman"/>
          <w:bCs/>
          <w:iCs/>
          <w:color w:val="000000"/>
          <w:sz w:val="28"/>
          <w:szCs w:val="28"/>
          <w:lang w:eastAsia="ru-RU"/>
        </w:rPr>
      </w:pPr>
      <w:r>
        <w:rPr>
          <w:rFonts w:eastAsia="Times New Roman" w:cs="Times New Roman"/>
          <w:bCs/>
          <w:iCs/>
          <w:color w:val="000000"/>
          <w:sz w:val="28"/>
          <w:szCs w:val="28"/>
          <w:lang w:eastAsia="ru-RU"/>
        </w:rPr>
      </w:r>
    </w:p>
    <w:p>
      <w:pPr>
        <w:pStyle w:val="Normal"/>
        <w:jc w:val="both"/>
        <w:rPr>
          <w:rFonts w:eastAsia="Times New Roman" w:cs="Times New Roman"/>
          <w:bCs/>
          <w:iCs/>
          <w:color w:val="000000"/>
          <w:sz w:val="28"/>
          <w:szCs w:val="28"/>
          <w:lang w:eastAsia="ru-RU"/>
        </w:rPr>
      </w:pPr>
      <w:r>
        <w:rPr>
          <w:rFonts w:eastAsia="Times New Roman" w:cs="Times New Roman"/>
          <w:bCs/>
          <w:iCs/>
          <w:color w:val="000000"/>
          <w:sz w:val="28"/>
          <w:szCs w:val="28"/>
          <w:lang w:eastAsia="ru-RU"/>
        </w:rPr>
      </w:r>
    </w:p>
    <w:p>
      <w:pPr>
        <w:sectPr>
          <w:headerReference w:type="default" r:id="rId3"/>
          <w:type w:val="nextPage"/>
          <w:pgSz w:orient="landscape" w:w="16838" w:h="11906"/>
          <w:pgMar w:left="567" w:right="851" w:header="720" w:top="899" w:footer="0" w:bottom="709" w:gutter="0"/>
          <w:pgNumType w:fmt="decimal"/>
          <w:formProt w:val="false"/>
          <w:textDirection w:val="lrTb"/>
          <w:docGrid w:type="default" w:linePitch="360" w:charSpace="0"/>
        </w:sectPr>
        <w:pStyle w:val="Normal"/>
        <w:jc w:val="both"/>
        <w:rPr>
          <w:rFonts w:eastAsia="Times New Roman" w:cs="Times New Roman"/>
          <w:bCs/>
          <w:iCs/>
          <w:color w:val="000000"/>
          <w:sz w:val="28"/>
          <w:szCs w:val="28"/>
          <w:lang w:eastAsia="ru-RU"/>
        </w:rPr>
      </w:pPr>
      <w:r>
        <w:rPr>
          <w:rFonts w:eastAsia="Times New Roman" w:cs="Times New Roman"/>
          <w:bCs/>
          <w:iCs/>
          <w:color w:val="000000"/>
          <w:sz w:val="28"/>
          <w:szCs w:val="28"/>
          <w:lang w:eastAsia="ru-RU"/>
        </w:rPr>
      </w:r>
    </w:p>
    <w:p>
      <w:pPr>
        <w:pStyle w:val="Style35"/>
        <w:bidi w:val="0"/>
        <w:spacing w:lineRule="auto" w:line="216" w:before="0" w:after="0"/>
        <w:jc w:val="center"/>
        <w:rPr>
          <w:rFonts w:cs="Times New Roman"/>
          <w:b/>
          <w:b/>
          <w:sz w:val="28"/>
          <w:szCs w:val="28"/>
          <w:lang w:val="uk-UA"/>
        </w:rPr>
      </w:pPr>
      <w:r>
        <w:rPr>
          <w:rFonts w:cs="Times New Roman"/>
          <w:b/>
          <w:sz w:val="28"/>
          <w:szCs w:val="28"/>
          <w:lang w:val="uk-UA"/>
        </w:rPr>
        <w:t>VII. Ресурсне забезпечення Програми</w:t>
      </w:r>
    </w:p>
    <w:p>
      <w:pPr>
        <w:pStyle w:val="Style35"/>
        <w:bidi w:val="0"/>
        <w:spacing w:lineRule="auto" w:line="216" w:before="0" w:after="0"/>
        <w:ind w:left="0" w:right="0" w:firstLine="708"/>
        <w:jc w:val="both"/>
        <w:rPr>
          <w:rFonts w:eastAsia="Times New Roman" w:cs="Times New Roman"/>
          <w:bCs/>
          <w:iCs/>
          <w:color w:val="000000"/>
          <w:sz w:val="28"/>
          <w:szCs w:val="28"/>
          <w:lang w:eastAsia="ru-RU"/>
        </w:rPr>
      </w:pPr>
      <w:r>
        <w:rPr>
          <w:rFonts w:cs="Times New Roman"/>
          <w:color w:val="1B1B1B"/>
          <w:sz w:val="28"/>
          <w:szCs w:val="28"/>
          <w:lang w:val="uk-UA"/>
        </w:rPr>
        <w:t>Виконання заходів Програми забезпечується за рахунок коштів міського бюджету в межах бюджетних призначень та інших джерел, не заборонених чинним законодавством України.</w:t>
      </w:r>
      <w:r>
        <w:rPr>
          <w:rFonts w:cs="Times New Roman"/>
          <w:color w:val="C9211E"/>
          <w:sz w:val="28"/>
          <w:szCs w:val="28"/>
          <w:lang w:val="uk-UA"/>
        </w:rPr>
        <w:t xml:space="preserve"> </w:t>
      </w:r>
    </w:p>
    <w:p>
      <w:pPr>
        <w:pStyle w:val="Style35"/>
        <w:bidi w:val="0"/>
        <w:spacing w:lineRule="auto" w:line="216" w:before="0" w:after="0"/>
        <w:ind w:left="0" w:right="0" w:firstLine="708"/>
        <w:jc w:val="both"/>
        <w:rPr>
          <w:rFonts w:cs="Times New Roman"/>
          <w:color w:val="1B1B1B"/>
          <w:sz w:val="28"/>
          <w:szCs w:val="28"/>
          <w:shd w:fill="auto" w:val="clear"/>
          <w:lang w:val="uk-UA"/>
        </w:rPr>
      </w:pPr>
      <w:r>
        <w:rPr>
          <w:rFonts w:cs="Times New Roman"/>
          <w:color w:val="1B1B1B"/>
          <w:sz w:val="28"/>
          <w:szCs w:val="28"/>
          <w:shd w:fill="auto" w:val="clear"/>
          <w:lang w:val="uk-UA"/>
        </w:rPr>
        <w:t xml:space="preserve">Головними розпорядниками коштів є виконавчий комітет Покровської міської ради </w:t>
      </w:r>
    </w:p>
    <w:p>
      <w:pPr>
        <w:pStyle w:val="Style35"/>
        <w:bidi w:val="0"/>
        <w:spacing w:lineRule="auto" w:line="216" w:before="0" w:after="0"/>
        <w:ind w:left="0" w:right="0" w:firstLine="708"/>
        <w:jc w:val="both"/>
        <w:rPr>
          <w:rFonts w:cs="Times New Roman"/>
          <w:sz w:val="28"/>
          <w:szCs w:val="28"/>
          <w:lang w:val="uk-UA"/>
        </w:rPr>
      </w:pPr>
      <w:r>
        <w:rPr>
          <w:rFonts w:cs="Times New Roman"/>
          <w:sz w:val="28"/>
          <w:szCs w:val="28"/>
          <w:lang w:val="uk-UA"/>
        </w:rPr>
        <w:t>Контроль за цільовим використанням коштів міського бюджету здійснює профільна постійна депутатська комісія міської ради.</w:t>
      </w:r>
    </w:p>
    <w:p>
      <w:pPr>
        <w:pStyle w:val="Style35"/>
        <w:bidi w:val="0"/>
        <w:spacing w:lineRule="auto" w:line="216" w:before="0" w:after="0"/>
        <w:ind w:left="0" w:right="0" w:firstLine="708"/>
        <w:jc w:val="both"/>
        <w:rPr>
          <w:rFonts w:cs="Times New Roman"/>
          <w:sz w:val="28"/>
          <w:szCs w:val="28"/>
          <w:lang w:val="uk-UA"/>
        </w:rPr>
      </w:pPr>
      <w:r>
        <w:rPr>
          <w:rFonts w:cs="Times New Roman"/>
          <w:sz w:val="28"/>
          <w:szCs w:val="28"/>
          <w:lang w:val="uk-UA"/>
        </w:rPr>
      </w:r>
    </w:p>
    <w:p>
      <w:pPr>
        <w:pStyle w:val="Style35"/>
        <w:bidi w:val="0"/>
        <w:spacing w:lineRule="auto" w:line="216" w:before="0" w:after="0"/>
        <w:jc w:val="center"/>
        <w:rPr>
          <w:rFonts w:cs="Times New Roman"/>
          <w:b/>
          <w:b/>
          <w:sz w:val="28"/>
          <w:szCs w:val="28"/>
          <w:lang w:val="uk-UA"/>
        </w:rPr>
      </w:pPr>
      <w:r>
        <w:rPr>
          <w:rFonts w:cs="Times New Roman"/>
          <w:b/>
          <w:sz w:val="28"/>
          <w:szCs w:val="28"/>
          <w:lang w:val="uk-UA"/>
        </w:rPr>
        <w:t>VIII. Організація управління та контролю за ходом виконання Програми</w:t>
      </w:r>
    </w:p>
    <w:p>
      <w:pPr>
        <w:pStyle w:val="Style35"/>
        <w:bidi w:val="0"/>
        <w:spacing w:lineRule="auto" w:line="216" w:before="0" w:after="0"/>
        <w:ind w:left="0" w:right="0" w:firstLine="708"/>
        <w:jc w:val="both"/>
        <w:rPr>
          <w:rFonts w:cs="Times New Roman"/>
          <w:sz w:val="28"/>
          <w:szCs w:val="28"/>
          <w:lang w:val="uk-UA"/>
        </w:rPr>
      </w:pPr>
      <w:r>
        <w:rPr>
          <w:rFonts w:cs="Times New Roman"/>
          <w:sz w:val="28"/>
          <w:szCs w:val="28"/>
          <w:lang w:val="uk-UA"/>
        </w:rPr>
        <w:t>Реалізація Програми здійснюється в комплексі з іншими загальнодержавними, обласними та міськими програмами соціально-економічної спрямованості.</w:t>
      </w:r>
    </w:p>
    <w:p>
      <w:pPr>
        <w:pStyle w:val="Style35"/>
        <w:bidi w:val="0"/>
        <w:spacing w:lineRule="auto" w:line="216" w:before="0" w:after="0"/>
        <w:ind w:left="0" w:right="0" w:firstLine="708"/>
        <w:jc w:val="both"/>
        <w:rPr>
          <w:rFonts w:eastAsia="Times New Roman" w:cs="Times New Roman"/>
          <w:bCs/>
          <w:iCs/>
          <w:color w:val="000000"/>
          <w:sz w:val="28"/>
          <w:szCs w:val="28"/>
          <w:lang w:eastAsia="ru-RU"/>
        </w:rPr>
      </w:pPr>
      <w:r>
        <w:rPr>
          <w:rFonts w:cs="Times New Roman"/>
          <w:color w:val="1B1B1B"/>
          <w:sz w:val="28"/>
          <w:szCs w:val="28"/>
          <w:shd w:fill="auto" w:val="clear"/>
          <w:lang w:val="uk-UA"/>
        </w:rPr>
        <w:t xml:space="preserve">Координацію роботи стосовно виконання заходів Програми здійснює </w:t>
      </w:r>
      <w:r>
        <w:rPr>
          <w:rFonts w:eastAsia="Times New Roman" w:cs="Times New Roman"/>
          <w:color w:val="1B1B1B"/>
          <w:sz w:val="28"/>
          <w:szCs w:val="28"/>
          <w:shd w:fill="auto" w:val="clear"/>
          <w:lang w:val="uk-UA" w:eastAsia="zh-CN" w:bidi="ar-SA"/>
        </w:rPr>
        <w:t>секретар міської ради.</w:t>
      </w:r>
    </w:p>
    <w:p>
      <w:pPr>
        <w:pStyle w:val="Style35"/>
        <w:bidi w:val="0"/>
        <w:spacing w:lineRule="auto" w:line="216" w:before="0" w:after="0"/>
        <w:ind w:left="0" w:right="0" w:firstLine="708"/>
        <w:jc w:val="both"/>
        <w:rPr>
          <w:rFonts w:cs="Times New Roman"/>
          <w:sz w:val="28"/>
          <w:szCs w:val="28"/>
          <w:lang w:val="uk-UA"/>
        </w:rPr>
      </w:pPr>
      <w:r>
        <w:rPr>
          <w:rFonts w:cs="Times New Roman"/>
          <w:sz w:val="28"/>
          <w:szCs w:val="28"/>
          <w:lang w:val="uk-UA"/>
        </w:rPr>
      </w:r>
    </w:p>
    <w:p>
      <w:pPr>
        <w:pStyle w:val="Style35"/>
        <w:bidi w:val="0"/>
        <w:spacing w:lineRule="auto" w:line="216" w:before="0" w:after="0"/>
        <w:jc w:val="center"/>
        <w:rPr>
          <w:rFonts w:cs="Times New Roman"/>
          <w:b/>
          <w:b/>
          <w:sz w:val="28"/>
          <w:szCs w:val="28"/>
          <w:lang w:val="uk-UA"/>
        </w:rPr>
      </w:pPr>
      <w:r>
        <w:rPr>
          <w:rFonts w:cs="Times New Roman"/>
          <w:b/>
          <w:sz w:val="28"/>
          <w:szCs w:val="28"/>
          <w:lang w:val="uk-UA"/>
        </w:rPr>
        <w:t>IX. Очікувані результати виконання Програми</w:t>
      </w:r>
    </w:p>
    <w:p>
      <w:pPr>
        <w:pStyle w:val="Normal"/>
        <w:shd w:val="clear" w:fill="FFFFFF"/>
        <w:spacing w:lineRule="auto" w:line="216" w:before="0" w:after="0"/>
        <w:ind w:left="0" w:right="24" w:firstLine="708"/>
        <w:jc w:val="both"/>
        <w:rPr>
          <w:rFonts w:ascii="Times New Roman" w:hAnsi="Times New Roman" w:cs="Times New Roman"/>
          <w:spacing w:val="5"/>
          <w:sz w:val="28"/>
          <w:szCs w:val="28"/>
          <w:lang w:val="uk-UA"/>
        </w:rPr>
      </w:pPr>
      <w:r>
        <w:rPr>
          <w:rFonts w:cs="Times New Roman"/>
          <w:spacing w:val="5"/>
          <w:sz w:val="28"/>
          <w:szCs w:val="28"/>
          <w:lang w:val="uk-UA"/>
        </w:rPr>
        <w:t>Реалізація Програми сприятиме:</w:t>
      </w:r>
    </w:p>
    <w:p>
      <w:pPr>
        <w:pStyle w:val="Normal"/>
        <w:shd w:val="clear" w:fill="FFFFFF"/>
        <w:spacing w:lineRule="auto" w:line="216" w:before="0" w:after="0"/>
        <w:ind w:left="0" w:right="24" w:firstLine="708"/>
        <w:jc w:val="both"/>
        <w:rPr>
          <w:rFonts w:ascii="Times New Roman" w:hAnsi="Times New Roman" w:cs="Times New Roman"/>
          <w:sz w:val="28"/>
          <w:szCs w:val="28"/>
          <w:lang w:val="uk-UA"/>
        </w:rPr>
      </w:pPr>
      <w:r>
        <w:rPr>
          <w:rFonts w:cs="Times New Roman"/>
          <w:sz w:val="28"/>
          <w:szCs w:val="28"/>
          <w:lang w:val="uk-UA"/>
        </w:rPr>
        <w:t>- підвищенню рівня довіри населення до роботи правоохоронних органів;</w:t>
      </w:r>
    </w:p>
    <w:p>
      <w:pPr>
        <w:pStyle w:val="Normal"/>
        <w:shd w:val="clear" w:fill="FFFFFF"/>
        <w:spacing w:lineRule="auto" w:line="216" w:before="0" w:after="0"/>
        <w:ind w:left="58" w:right="24" w:firstLine="592"/>
        <w:jc w:val="both"/>
        <w:rPr>
          <w:rFonts w:ascii="Times New Roman" w:hAnsi="Times New Roman" w:cs="Times New Roman"/>
          <w:sz w:val="28"/>
          <w:szCs w:val="28"/>
          <w:lang w:val="uk-UA"/>
        </w:rPr>
      </w:pPr>
      <w:r>
        <w:rPr>
          <w:rFonts w:cs="Times New Roman"/>
          <w:sz w:val="28"/>
          <w:szCs w:val="28"/>
          <w:lang w:val="uk-UA"/>
        </w:rPr>
        <w:t>- підвищенню ефективності діяльності правоохоронних органів щодо захисту прав і свобод людини;</w:t>
      </w:r>
    </w:p>
    <w:p>
      <w:pPr>
        <w:pStyle w:val="Normal"/>
        <w:spacing w:lineRule="auto" w:line="216" w:before="0" w:after="0"/>
        <w:ind w:left="0" w:right="142" w:firstLine="650"/>
        <w:jc w:val="both"/>
        <w:rPr>
          <w:rFonts w:ascii="Times New Roman" w:hAnsi="Times New Roman" w:cs="Times New Roman"/>
          <w:sz w:val="28"/>
          <w:szCs w:val="28"/>
          <w:lang w:val="uk-UA"/>
        </w:rPr>
      </w:pPr>
      <w:r>
        <w:rPr>
          <w:rFonts w:cs="Times New Roman"/>
          <w:sz w:val="28"/>
          <w:szCs w:val="28"/>
          <w:lang w:val="uk-UA"/>
        </w:rPr>
        <w:t>- оперативному реагуванню на заяви та повідомлення про скоєні правопорушення;</w:t>
      </w:r>
    </w:p>
    <w:p>
      <w:pPr>
        <w:pStyle w:val="Normal"/>
        <w:spacing w:lineRule="auto" w:line="216" w:before="0" w:after="0"/>
        <w:ind w:left="0" w:right="0" w:firstLine="708"/>
        <w:jc w:val="both"/>
        <w:rPr>
          <w:rFonts w:eastAsia="Times New Roman" w:cs="Times New Roman"/>
          <w:bCs/>
          <w:iCs/>
          <w:color w:val="000000"/>
          <w:sz w:val="28"/>
          <w:szCs w:val="28"/>
          <w:lang w:eastAsia="ru-RU"/>
        </w:rPr>
      </w:pPr>
      <w:r>
        <w:rPr>
          <w:rFonts w:cs="Times New Roman"/>
          <w:sz w:val="28"/>
          <w:szCs w:val="28"/>
          <w:lang w:val="uk-UA"/>
        </w:rPr>
        <w:t xml:space="preserve">- упровадженню сучасних технічних засобів (відеоспостереження, систем швидкого реагування, засобів (кнопок) екстреного виклику поліції тощо) </w:t>
      </w:r>
      <w:r>
        <w:rPr>
          <w:rFonts w:cs="Times New Roman"/>
          <w:spacing w:val="2"/>
          <w:sz w:val="28"/>
          <w:szCs w:val="28"/>
          <w:lang w:val="uk-UA"/>
        </w:rPr>
        <w:t>у місцях масового перебування громадян (автовокзали, парки, сквери тощо), на автошляхах та в місцях концентрації ДТП;</w:t>
      </w:r>
    </w:p>
    <w:p>
      <w:pPr>
        <w:pStyle w:val="Normal"/>
        <w:spacing w:lineRule="auto" w:line="216" w:before="0" w:after="0"/>
        <w:ind w:left="0" w:right="142" w:firstLine="650"/>
        <w:jc w:val="both"/>
        <w:rPr>
          <w:rFonts w:ascii="Times New Roman" w:hAnsi="Times New Roman" w:cs="Times New Roman"/>
          <w:sz w:val="28"/>
          <w:szCs w:val="28"/>
          <w:lang w:val="uk-UA"/>
        </w:rPr>
      </w:pPr>
      <w:r>
        <w:rPr>
          <w:rFonts w:cs="Times New Roman"/>
          <w:sz w:val="28"/>
          <w:szCs w:val="28"/>
          <w:lang w:val="uk-UA"/>
        </w:rPr>
        <w:t>- залученню громадськості до проведення заходів щодо забезпечення громадського порядку та громадської безпеки,</w:t>
      </w:r>
    </w:p>
    <w:p>
      <w:pPr>
        <w:pStyle w:val="Normal"/>
        <w:shd w:val="clear" w:fill="FFFFFF"/>
        <w:spacing w:lineRule="auto" w:line="216" w:before="0" w:after="0"/>
        <w:ind w:left="58" w:right="24" w:firstLine="592"/>
        <w:jc w:val="both"/>
        <w:rPr>
          <w:rFonts w:ascii="Times New Roman" w:hAnsi="Times New Roman" w:cs="Times New Roman"/>
          <w:sz w:val="28"/>
          <w:szCs w:val="28"/>
          <w:lang w:val="uk-UA"/>
        </w:rPr>
      </w:pPr>
      <w:r>
        <w:rPr>
          <w:rFonts w:cs="Times New Roman"/>
          <w:sz w:val="28"/>
          <w:szCs w:val="28"/>
          <w:lang w:val="uk-UA"/>
        </w:rPr>
        <w:t>- здійсненню роз’яснювальної роботи стосовно неприйняття в суспільстві протиправних діянь;</w:t>
      </w:r>
    </w:p>
    <w:p>
      <w:pPr>
        <w:pStyle w:val="Normal"/>
        <w:shd w:val="clear" w:fill="FFFFFF"/>
        <w:spacing w:lineRule="auto" w:line="216" w:before="0" w:after="0"/>
        <w:ind w:left="58" w:right="24" w:firstLine="592"/>
        <w:jc w:val="both"/>
        <w:rPr>
          <w:rFonts w:ascii="Times New Roman" w:hAnsi="Times New Roman" w:cs="Times New Roman"/>
          <w:sz w:val="28"/>
          <w:szCs w:val="28"/>
          <w:lang w:val="uk-UA"/>
        </w:rPr>
      </w:pPr>
      <w:r>
        <w:rPr>
          <w:rFonts w:cs="Times New Roman"/>
          <w:sz w:val="28"/>
          <w:szCs w:val="28"/>
          <w:lang w:val="uk-UA"/>
        </w:rPr>
        <w:t>- забезпеченню екстреного реагування на факти бездоглядності дітей, у тому числі здійсненню профілактичної роботи з неблагополучними сім’ями для недопущення втягнення дітей у протиправну діяльність;</w:t>
      </w:r>
    </w:p>
    <w:p>
      <w:pPr>
        <w:pStyle w:val="Normal"/>
        <w:spacing w:lineRule="auto" w:line="216" w:before="0" w:after="0"/>
        <w:ind w:left="0" w:right="0" w:firstLine="650"/>
        <w:jc w:val="both"/>
        <w:rPr>
          <w:rFonts w:ascii="Times New Roman" w:hAnsi="Times New Roman" w:cs="Times New Roman"/>
          <w:spacing w:val="2"/>
          <w:sz w:val="28"/>
          <w:szCs w:val="28"/>
          <w:lang w:val="uk-UA"/>
        </w:rPr>
      </w:pPr>
      <w:r>
        <w:rPr>
          <w:rFonts w:cs="Times New Roman"/>
          <w:spacing w:val="2"/>
          <w:sz w:val="28"/>
          <w:szCs w:val="28"/>
          <w:lang w:val="uk-UA"/>
        </w:rPr>
        <w:t>- запобіганню порушенням громадського порядку й ослабленню дії криміногенних факторів;</w:t>
      </w:r>
    </w:p>
    <w:p>
      <w:pPr>
        <w:pStyle w:val="Normal"/>
        <w:spacing w:lineRule="auto" w:line="216" w:before="0" w:after="0"/>
        <w:ind w:left="0" w:right="0" w:firstLine="650"/>
        <w:jc w:val="both"/>
        <w:rPr>
          <w:rFonts w:ascii="Times New Roman" w:hAnsi="Times New Roman" w:cs="Times New Roman"/>
          <w:spacing w:val="2"/>
          <w:sz w:val="28"/>
          <w:szCs w:val="28"/>
          <w:lang w:val="uk-UA"/>
        </w:rPr>
      </w:pPr>
      <w:r>
        <w:rPr>
          <w:rFonts w:cs="Times New Roman"/>
          <w:spacing w:val="2"/>
          <w:sz w:val="28"/>
          <w:szCs w:val="28"/>
          <w:lang w:val="uk-UA"/>
        </w:rPr>
        <w:t>- удосконаленню форм і методів профілактики правопорушень та підвищенню ефективності оперативно-розшукових заходів;</w:t>
      </w:r>
    </w:p>
    <w:p>
      <w:pPr>
        <w:pStyle w:val="Normal"/>
        <w:spacing w:lineRule="auto" w:line="216" w:before="0" w:after="0"/>
        <w:ind w:left="0" w:right="0" w:firstLine="650"/>
        <w:jc w:val="both"/>
        <w:rPr>
          <w:rFonts w:ascii="Times New Roman" w:hAnsi="Times New Roman" w:cs="Times New Roman"/>
          <w:spacing w:val="2"/>
          <w:sz w:val="28"/>
          <w:szCs w:val="28"/>
          <w:lang w:val="uk-UA"/>
        </w:rPr>
      </w:pPr>
      <w:r>
        <w:rPr>
          <w:rFonts w:cs="Times New Roman"/>
          <w:spacing w:val="2"/>
          <w:sz w:val="28"/>
          <w:szCs w:val="28"/>
          <w:lang w:val="uk-UA"/>
        </w:rPr>
        <w:t>- застосуванню нових форм і методів профілактики правопорушень;</w:t>
      </w:r>
    </w:p>
    <w:p>
      <w:pPr>
        <w:pStyle w:val="Normal"/>
        <w:spacing w:lineRule="auto" w:line="216" w:before="0" w:after="0"/>
        <w:ind w:left="0" w:right="0" w:firstLine="650"/>
        <w:jc w:val="both"/>
        <w:rPr>
          <w:rFonts w:ascii="Times New Roman" w:hAnsi="Times New Roman" w:cs="Times New Roman"/>
          <w:spacing w:val="2"/>
          <w:sz w:val="28"/>
          <w:szCs w:val="28"/>
          <w:lang w:val="uk-UA"/>
        </w:rPr>
      </w:pPr>
      <w:r>
        <w:rPr>
          <w:rFonts w:cs="Times New Roman"/>
          <w:spacing w:val="2"/>
          <w:sz w:val="28"/>
          <w:szCs w:val="28"/>
          <w:lang w:val="uk-UA"/>
        </w:rPr>
        <w:t>- підвищенню рівня дорожньої дисципліни;</w:t>
      </w:r>
    </w:p>
    <w:p>
      <w:pPr>
        <w:pStyle w:val="Normal"/>
        <w:spacing w:lineRule="auto" w:line="216" w:before="0" w:after="0"/>
        <w:ind w:left="0" w:right="0" w:firstLine="650"/>
        <w:jc w:val="both"/>
        <w:rPr>
          <w:rFonts w:ascii="Times New Roman" w:hAnsi="Times New Roman" w:cs="Times New Roman"/>
          <w:spacing w:val="2"/>
          <w:sz w:val="28"/>
          <w:szCs w:val="28"/>
          <w:lang w:val="uk-UA"/>
        </w:rPr>
      </w:pPr>
      <w:r>
        <w:rPr>
          <w:rFonts w:cs="Times New Roman"/>
          <w:spacing w:val="2"/>
          <w:sz w:val="28"/>
          <w:szCs w:val="28"/>
          <w:lang w:val="uk-UA"/>
        </w:rPr>
        <w:t>- інформаційно-аналітичному та матеріально-технічному забезпеченню профілактичної діяльності, форм і методів профілактики правопорушень, громадської безпеки та громадського порядку, підвищенню ефективності оперативних заходів у сфері протидії злочинності та правопорушень;</w:t>
      </w:r>
    </w:p>
    <w:p>
      <w:pPr>
        <w:pStyle w:val="Normal"/>
        <w:widowControl/>
        <w:shd w:val="clear" w:fill="FFFFFF"/>
        <w:suppressAutoHyphens w:val="true"/>
        <w:bidi w:val="0"/>
        <w:spacing w:lineRule="auto" w:line="216" w:before="0" w:after="0"/>
        <w:ind w:left="0" w:right="0" w:firstLine="737"/>
        <w:jc w:val="both"/>
        <w:rPr>
          <w:rFonts w:eastAsia="Times New Roman" w:cs="Times New Roman"/>
          <w:bCs/>
          <w:iCs/>
          <w:color w:val="000000"/>
          <w:sz w:val="28"/>
          <w:szCs w:val="28"/>
          <w:lang w:eastAsia="ru-RU"/>
        </w:rPr>
      </w:pPr>
      <w:r>
        <w:rPr>
          <w:rFonts w:cs="Times New Roman"/>
          <w:sz w:val="28"/>
          <w:szCs w:val="28"/>
          <w:lang w:val="uk-UA"/>
        </w:rPr>
        <w:t xml:space="preserve">- поліпшенню соціально-економічної та морально-психологічної ситуації в </w:t>
      </w:r>
      <w:r>
        <w:rPr>
          <w:rFonts w:eastAsia="Calibri" w:cs="Times New Roman"/>
          <w:color w:val="00000A"/>
          <w:kern w:val="0"/>
          <w:sz w:val="28"/>
          <w:szCs w:val="28"/>
          <w:lang w:val="uk-UA" w:eastAsia="zh-CN" w:bidi="ar-SA"/>
        </w:rPr>
        <w:t>громаді</w:t>
      </w:r>
      <w:r>
        <w:rPr>
          <w:rFonts w:cs="Times New Roman"/>
          <w:sz w:val="28"/>
          <w:szCs w:val="28"/>
          <w:lang w:val="uk-UA"/>
        </w:rPr>
        <w:t>.</w:t>
      </w:r>
    </w:p>
    <w:p>
      <w:pPr>
        <w:pStyle w:val="Normal"/>
        <w:widowControl/>
        <w:shd w:val="clear" w:fill="FFFFFF"/>
        <w:suppressAutoHyphens w:val="true"/>
        <w:bidi w:val="0"/>
        <w:spacing w:lineRule="auto" w:line="216" w:before="0" w:after="0"/>
        <w:ind w:left="0" w:right="0" w:firstLine="737"/>
        <w:jc w:val="both"/>
        <w:rPr>
          <w:rFonts w:ascii="Times New Roman" w:hAnsi="Times New Roman" w:eastAsia="Times New Roman" w:cs="Times New Roman"/>
          <w:bCs/>
          <w:iCs/>
          <w:color w:val="000000"/>
          <w:sz w:val="28"/>
          <w:szCs w:val="28"/>
          <w:lang w:val="uk-UA" w:eastAsia="ru-RU"/>
        </w:rPr>
      </w:pPr>
      <w:r>
        <w:rPr>
          <w:rFonts w:eastAsia="Times New Roman" w:cs="Times New Roman"/>
          <w:bCs/>
          <w:iCs/>
          <w:color w:val="000000"/>
          <w:sz w:val="28"/>
          <w:szCs w:val="28"/>
          <w:lang w:val="uk-UA" w:eastAsia="ru-RU"/>
        </w:rPr>
      </w:r>
    </w:p>
    <w:p>
      <w:pPr>
        <w:pStyle w:val="Normal"/>
        <w:widowControl/>
        <w:shd w:val="clear" w:fill="FFFFFF"/>
        <w:suppressAutoHyphens w:val="true"/>
        <w:bidi w:val="0"/>
        <w:spacing w:lineRule="auto" w:line="216" w:before="0" w:after="0"/>
        <w:ind w:left="0" w:right="0" w:firstLine="737"/>
        <w:jc w:val="both"/>
        <w:rPr>
          <w:rFonts w:ascii="Times New Roman" w:hAnsi="Times New Roman" w:eastAsia="Times New Roman" w:cs="Times New Roman"/>
          <w:bCs/>
          <w:iCs/>
          <w:color w:val="000000"/>
          <w:sz w:val="28"/>
          <w:szCs w:val="28"/>
          <w:lang w:val="uk-UA" w:eastAsia="ru-RU"/>
        </w:rPr>
      </w:pPr>
      <w:r>
        <w:rPr>
          <w:rFonts w:eastAsia="Times New Roman" w:cs="Times New Roman"/>
          <w:bCs/>
          <w:iCs/>
          <w:color w:val="000000"/>
          <w:sz w:val="28"/>
          <w:szCs w:val="28"/>
          <w:lang w:val="uk-UA" w:eastAsia="ru-RU"/>
        </w:rPr>
      </w:r>
    </w:p>
    <w:p>
      <w:pPr>
        <w:pStyle w:val="Normal"/>
        <w:widowControl/>
        <w:shd w:val="clear" w:fill="FFFFFF"/>
        <w:suppressAutoHyphens w:val="true"/>
        <w:bidi w:val="0"/>
        <w:spacing w:lineRule="auto" w:line="216" w:before="0" w:after="0"/>
        <w:ind w:left="0" w:right="0" w:hanging="0"/>
        <w:jc w:val="both"/>
        <w:rPr>
          <w:rFonts w:eastAsia="Times New Roman" w:cs="Times New Roman"/>
          <w:bCs/>
          <w:iCs/>
          <w:color w:val="000000"/>
          <w:sz w:val="28"/>
          <w:szCs w:val="28"/>
          <w:lang w:eastAsia="ru-RU"/>
        </w:rPr>
      </w:pPr>
      <w:r>
        <w:rPr>
          <w:rFonts w:eastAsia="Times New Roman" w:cs="Times New Roman"/>
          <w:bCs/>
          <w:iCs/>
          <w:color w:val="000000"/>
          <w:sz w:val="28"/>
          <w:szCs w:val="28"/>
          <w:lang w:val="uk-UA" w:eastAsia="ru-RU"/>
        </w:rPr>
        <w:t>Начальник відділу економіки</w:t>
        <w:tab/>
        <w:tab/>
        <w:tab/>
        <w:tab/>
        <w:tab/>
        <w:tab/>
        <w:t xml:space="preserve">           </w:t>
        <w:tab/>
        <w:t>О.Ю. Глазкова</w:t>
      </w:r>
    </w:p>
    <w:p>
      <w:pPr>
        <w:pStyle w:val="Normal"/>
        <w:widowControl/>
        <w:shd w:val="clear" w:fill="FFFFFF"/>
        <w:suppressAutoHyphens w:val="true"/>
        <w:bidi w:val="0"/>
        <w:spacing w:lineRule="auto" w:line="216" w:before="0" w:after="0"/>
        <w:ind w:left="0" w:right="0" w:firstLine="737"/>
        <w:jc w:val="both"/>
        <w:rPr>
          <w:rFonts w:eastAsia="Times New Roman" w:cs="Times New Roman"/>
          <w:bCs/>
          <w:iCs/>
          <w:color w:val="000000"/>
          <w:sz w:val="28"/>
          <w:szCs w:val="28"/>
          <w:lang w:eastAsia="ru-RU"/>
        </w:rPr>
      </w:pPr>
      <w:r>
        <w:rPr>
          <w:rFonts w:eastAsia="Times New Roman" w:cs="Times New Roman"/>
          <w:bCs/>
          <w:iCs/>
          <w:color w:val="000000"/>
          <w:sz w:val="28"/>
          <w:szCs w:val="28"/>
          <w:lang w:eastAsia="ru-RU"/>
        </w:rPr>
      </w:r>
    </w:p>
    <w:p>
      <w:pPr>
        <w:pStyle w:val="Normal"/>
        <w:widowControl/>
        <w:shd w:val="clear" w:fill="FFFFFF"/>
        <w:suppressAutoHyphens w:val="true"/>
        <w:bidi w:val="0"/>
        <w:spacing w:lineRule="auto" w:line="216" w:before="0" w:after="0"/>
        <w:ind w:left="0" w:right="0" w:firstLine="737"/>
        <w:jc w:val="both"/>
        <w:rPr>
          <w:rFonts w:eastAsia="Times New Roman" w:cs="Times New Roman"/>
          <w:bCs/>
          <w:iCs/>
          <w:color w:val="000000"/>
          <w:sz w:val="28"/>
          <w:szCs w:val="28"/>
          <w:lang w:eastAsia="ru-RU"/>
        </w:rPr>
      </w:pPr>
      <w:r>
        <w:rPr/>
      </w:r>
    </w:p>
    <w:sectPr>
      <w:headerReference w:type="default" r:id="rId4"/>
      <w:type w:val="nextPage"/>
      <w:pgSz w:w="11906" w:h="16838"/>
      <w:pgMar w:left="899" w:right="709" w:header="720" w:top="851"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Segoe UI">
    <w:charset w:val="cc"/>
    <w:family w:val="roman"/>
    <w:pitch w:val="variable"/>
  </w:font>
  <w:font w:name="Arial">
    <w:charset w:val="cc"/>
    <w:family w:val="roman"/>
    <w:pitch w:val="variable"/>
  </w:font>
  <w:font w:name="Calibri">
    <w:charset w:val="cc"/>
    <w:family w:val="roman"/>
    <w:pitch w:val="variable"/>
  </w:font>
  <w:font w:name="Verdana">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spacing w:before="0" w:after="0"/>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spacing w:before="0" w:after="0"/>
      <w:jc w:val="center"/>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uk-UA"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Times New Roman" w:hAnsi="Times New Roman" w:eastAsia="Andale Sans UI;Arial Unicode MS" w:cs="Tahoma"/>
      <w:color w:val="auto"/>
      <w:kern w:val="2"/>
      <w:sz w:val="24"/>
      <w:szCs w:val="24"/>
      <w:lang w:val="uk-UA" w:eastAsia="zh-CN" w:bidi="hi-IN"/>
    </w:rPr>
  </w:style>
  <w:style w:type="paragraph" w:styleId="7">
    <w:name w:val="Heading 7"/>
    <w:basedOn w:val="Normal"/>
    <w:next w:val="Normal"/>
    <w:link w:val="70"/>
    <w:qFormat/>
    <w:rsid w:val="00a07f86"/>
    <w:pPr>
      <w:widowControl/>
      <w:spacing w:before="240" w:after="60"/>
      <w:outlineLvl w:val="6"/>
    </w:pPr>
    <w:rPr>
      <w:rFonts w:eastAsia="Calibri" w:cs="Times New Roman"/>
      <w:kern w:val="0"/>
      <w:lang w:val="ru-RU" w:bidi="ar-SA"/>
    </w:rPr>
  </w:style>
  <w:style w:type="character" w:styleId="DefaultParagraphFont" w:default="1">
    <w:name w:val="Default Paragraph Font"/>
    <w:uiPriority w:val="1"/>
    <w:semiHidden/>
    <w:unhideWhenUsed/>
    <w:qFormat/>
    <w:rPr/>
  </w:style>
  <w:style w:type="character" w:styleId="Style13" w:customStyle="1">
    <w:name w:val="Нижний колонтитул Знак"/>
    <w:basedOn w:val="DefaultParagraphFont"/>
    <w:uiPriority w:val="99"/>
    <w:qFormat/>
    <w:rsid w:val="00ca5d5a"/>
    <w:rPr>
      <w:rFonts w:ascii="Times New Roman" w:hAnsi="Times New Roman" w:eastAsia="Andale Sans UI;Arial Unicode MS" w:cs="Mangal"/>
      <w:kern w:val="2"/>
      <w:szCs w:val="21"/>
    </w:rPr>
  </w:style>
  <w:style w:type="character" w:styleId="Style14" w:customStyle="1">
    <w:name w:val="Основной текст с отступом Знак"/>
    <w:basedOn w:val="DefaultParagraphFont"/>
    <w:qFormat/>
    <w:rsid w:val="00ca5d5a"/>
    <w:rPr>
      <w:rFonts w:ascii="Times New Roman" w:hAnsi="Times New Roman" w:eastAsia="Times New Roman" w:cs="Times New Roman"/>
      <w:lang w:val="uk-UA" w:eastAsia="uk-UA" w:bidi="ar-SA"/>
    </w:rPr>
  </w:style>
  <w:style w:type="character" w:styleId="HTML" w:customStyle="1">
    <w:name w:val="Стандартный HTML Знак"/>
    <w:basedOn w:val="DefaultParagraphFont"/>
    <w:link w:val="HTML"/>
    <w:qFormat/>
    <w:rsid w:val="00ca5d5a"/>
    <w:rPr>
      <w:rFonts w:ascii="Courier New" w:hAnsi="Courier New" w:eastAsia="Arial Unicode MS" w:cs="Times New Roman"/>
      <w:color w:val="000000"/>
      <w:sz w:val="22"/>
      <w:szCs w:val="22"/>
      <w:lang w:val="uk-UA" w:eastAsia="uk-UA" w:bidi="ar-SA"/>
    </w:rPr>
  </w:style>
  <w:style w:type="character" w:styleId="71" w:customStyle="1">
    <w:name w:val="Заголовок 7 Знак"/>
    <w:basedOn w:val="DefaultParagraphFont"/>
    <w:link w:val="7"/>
    <w:qFormat/>
    <w:rsid w:val="00a07f86"/>
    <w:rPr>
      <w:rFonts w:ascii="Times New Roman" w:hAnsi="Times New Roman" w:eastAsia="Calibri" w:cs="Times New Roman"/>
      <w:lang w:val="ru-RU" w:bidi="ar-SA"/>
    </w:rPr>
  </w:style>
  <w:style w:type="character" w:styleId="Style15" w:customStyle="1">
    <w:name w:val="Шрифт абзацу за промовчанням"/>
    <w:qFormat/>
    <w:rPr/>
  </w:style>
  <w:style w:type="character" w:styleId="5" w:customStyle="1">
    <w:name w:val="Основной шрифт абзаца5"/>
    <w:qFormat/>
    <w:rPr/>
  </w:style>
  <w:style w:type="character" w:styleId="Style16" w:customStyle="1">
    <w:name w:val="Текст выноски Знак"/>
    <w:qFormat/>
    <w:rPr>
      <w:rFonts w:ascii="Segoe UI" w:hAnsi="Segoe UI" w:eastAsia="Segoe UI"/>
      <w:kern w:val="2"/>
      <w:sz w:val="18"/>
      <w:szCs w:val="18"/>
    </w:rPr>
  </w:style>
  <w:style w:type="character" w:styleId="2" w:customStyle="1">
    <w:name w:val="Основной текст 2 Знак"/>
    <w:qFormat/>
    <w:rPr>
      <w:rFonts w:eastAsia="Andale Sans UI"/>
      <w:kern w:val="2"/>
      <w:szCs w:val="24"/>
    </w:rPr>
  </w:style>
  <w:style w:type="character" w:styleId="1" w:customStyle="1">
    <w:name w:val="Основной шрифт абзаца1"/>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Style17">
    <w:name w:val="Основной шрифт абзаца"/>
    <w:qFormat/>
    <w:rPr/>
  </w:style>
  <w:style w:type="character" w:styleId="Tlidtranslation">
    <w:name w:val="tlid-translation"/>
    <w:basedOn w:val="Style17"/>
    <w:qFormat/>
    <w:rPr/>
  </w:style>
  <w:style w:type="paragraph" w:styleId="Style18" w:customStyle="1">
    <w:name w:val="Заголовок"/>
    <w:basedOn w:val="Normal"/>
    <w:next w:val="Style19"/>
    <w:qFormat/>
    <w:pPr>
      <w:keepNext w:val="true"/>
      <w:spacing w:before="240" w:after="120"/>
    </w:pPr>
    <w:rPr>
      <w:rFonts w:ascii="Arial" w:hAnsi="Arial"/>
      <w:sz w:val="28"/>
      <w:szCs w:val="28"/>
    </w:rPr>
  </w:style>
  <w:style w:type="paragraph" w:styleId="Style19">
    <w:name w:val="Body Text"/>
    <w:basedOn w:val="Normal"/>
    <w:pPr>
      <w:spacing w:before="0" w:after="120"/>
    </w:pPr>
    <w:rPr/>
  </w:style>
  <w:style w:type="paragraph" w:styleId="Style20">
    <w:name w:val="List"/>
    <w:basedOn w:val="Style19"/>
    <w:pPr/>
    <w:rPr/>
  </w:style>
  <w:style w:type="paragraph" w:styleId="Style21">
    <w:name w:val="Caption"/>
    <w:basedOn w:val="Normal"/>
    <w:qFormat/>
    <w:pPr>
      <w:suppressLineNumbers/>
      <w:spacing w:before="120" w:after="120"/>
    </w:pPr>
    <w:rPr>
      <w:rFonts w:cs="Arial"/>
      <w:i/>
      <w:iCs/>
      <w:sz w:val="24"/>
      <w:szCs w:val="24"/>
    </w:rPr>
  </w:style>
  <w:style w:type="paragraph" w:styleId="Style22" w:customStyle="1">
    <w:name w:val="Покажчик"/>
    <w:basedOn w:val="Normal"/>
    <w:qFormat/>
    <w:pPr>
      <w:suppressLineNumbers/>
    </w:pPr>
    <w:rPr/>
  </w:style>
  <w:style w:type="paragraph" w:styleId="Caption">
    <w:name w:val="caption"/>
    <w:basedOn w:val="Normal"/>
    <w:qFormat/>
    <w:pPr>
      <w:jc w:val="center"/>
    </w:pPr>
    <w:rPr>
      <w:b/>
    </w:rPr>
  </w:style>
  <w:style w:type="paragraph" w:styleId="Indexheading">
    <w:name w:val="index heading"/>
    <w:basedOn w:val="Normal"/>
    <w:qFormat/>
    <w:pPr>
      <w:suppressLineNumbers/>
    </w:pPr>
    <w:rPr>
      <w:rFonts w:cs="Lohit Devanagari"/>
    </w:rPr>
  </w:style>
  <w:style w:type="paragraph" w:styleId="BodyText2">
    <w:name w:val="Body Text 2"/>
    <w:basedOn w:val="Normal"/>
    <w:qFormat/>
    <w:pPr>
      <w:ind w:firstLine="720"/>
      <w:jc w:val="center"/>
    </w:pPr>
    <w:rPr>
      <w:szCs w:val="20"/>
    </w:rPr>
  </w:style>
  <w:style w:type="paragraph" w:styleId="Style23" w:customStyle="1">
    <w:name w:val="Верхній і нижній колонтитули"/>
    <w:basedOn w:val="Normal"/>
    <w:qFormat/>
    <w:pPr>
      <w:suppressLineNumbers/>
      <w:tabs>
        <w:tab w:val="clear" w:pos="709"/>
        <w:tab w:val="center" w:pos="4819" w:leader="none"/>
        <w:tab w:val="right" w:pos="9638" w:leader="none"/>
      </w:tabs>
    </w:pPr>
    <w:rPr/>
  </w:style>
  <w:style w:type="paragraph" w:styleId="Style24" w:customStyle="1">
    <w:name w:val="Верхний и нижний колонтитулы"/>
    <w:basedOn w:val="Normal"/>
    <w:qFormat/>
    <w:pPr/>
    <w:rPr/>
  </w:style>
  <w:style w:type="paragraph" w:styleId="Style25">
    <w:name w:val="Header"/>
    <w:basedOn w:val="Normal"/>
    <w:pPr>
      <w:suppressLineNumbers/>
      <w:tabs>
        <w:tab w:val="clear" w:pos="709"/>
        <w:tab w:val="center" w:pos="4819" w:leader="none"/>
        <w:tab w:val="right" w:pos="9638" w:leader="none"/>
      </w:tabs>
    </w:pPr>
    <w:rPr/>
  </w:style>
  <w:style w:type="paragraph" w:styleId="Style26">
    <w:name w:val="Footer"/>
    <w:basedOn w:val="Normal"/>
    <w:uiPriority w:val="99"/>
    <w:unhideWhenUsed/>
    <w:rsid w:val="00ca5d5a"/>
    <w:pPr>
      <w:tabs>
        <w:tab w:val="clear" w:pos="709"/>
        <w:tab w:val="center" w:pos="4677" w:leader="none"/>
        <w:tab w:val="right" w:pos="9355" w:leader="none"/>
      </w:tabs>
    </w:pPr>
    <w:rPr>
      <w:rFonts w:cs="Mangal"/>
      <w:szCs w:val="21"/>
    </w:rPr>
  </w:style>
  <w:style w:type="paragraph" w:styleId="Style27">
    <w:name w:val="Body Text Indent"/>
    <w:basedOn w:val="Normal"/>
    <w:rsid w:val="00ca5d5a"/>
    <w:pPr>
      <w:widowControl/>
      <w:suppressAutoHyphens w:val="false"/>
      <w:spacing w:before="0" w:after="120"/>
      <w:ind w:left="283" w:hanging="0"/>
    </w:pPr>
    <w:rPr>
      <w:rFonts w:eastAsia="Times New Roman" w:cs="Times New Roman"/>
      <w:kern w:val="0"/>
      <w:lang w:val="uk-UA" w:eastAsia="uk-UA" w:bidi="ar-SA"/>
    </w:rPr>
  </w:style>
  <w:style w:type="paragraph" w:styleId="HTMLPreformatted">
    <w:name w:val="HTML Preformatted"/>
    <w:basedOn w:val="Normal"/>
    <w:qFormat/>
    <w:rsid w:val="00ca5d5a"/>
    <w:pPr>
      <w:widowContro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Arial Unicode MS" w:cs="Times New Roman"/>
      <w:color w:val="000000"/>
      <w:kern w:val="0"/>
      <w:sz w:val="22"/>
      <w:szCs w:val="22"/>
      <w:lang w:val="uk-UA" w:eastAsia="uk-UA" w:bidi="ar-SA"/>
    </w:rPr>
  </w:style>
  <w:style w:type="paragraph" w:styleId="Style28" w:customStyle="1">
    <w:name w:val="Содержимое врезки"/>
    <w:basedOn w:val="Normal"/>
    <w:qFormat/>
    <w:pPr/>
    <w:rPr/>
  </w:style>
  <w:style w:type="paragraph" w:styleId="Style29" w:customStyle="1">
    <w:name w:val="Вміст рамки"/>
    <w:basedOn w:val="Normal"/>
    <w:qFormat/>
    <w:pPr/>
    <w:rPr/>
  </w:style>
  <w:style w:type="paragraph" w:styleId="Style30" w:customStyle="1">
    <w:name w:val="Назва об'єкта"/>
    <w:basedOn w:val="Normal"/>
    <w:qFormat/>
    <w:pPr>
      <w:spacing w:before="120" w:after="120"/>
    </w:pPr>
    <w:rPr>
      <w:rFonts w:eastAsia="Lohit Devanagari"/>
      <w:i/>
      <w:iCs/>
      <w:lang w:eastAsia="ar-SA"/>
    </w:rPr>
  </w:style>
  <w:style w:type="paragraph" w:styleId="11" w:customStyle="1">
    <w:name w:val="Указатель1"/>
    <w:basedOn w:val="Normal"/>
    <w:qFormat/>
    <w:pPr/>
    <w:rPr>
      <w:rFonts w:eastAsia="Lohit Devanagari"/>
      <w:lang w:eastAsia="ar-SA"/>
    </w:rPr>
  </w:style>
  <w:style w:type="paragraph" w:styleId="NormalWeb">
    <w:name w:val="Normal (Web)"/>
    <w:basedOn w:val="Normal"/>
    <w:qFormat/>
    <w:pPr>
      <w:spacing w:before="280" w:after="280"/>
    </w:pPr>
    <w:rPr/>
  </w:style>
  <w:style w:type="paragraph" w:styleId="BalloonText">
    <w:name w:val="Balloon Text"/>
    <w:basedOn w:val="Normal"/>
    <w:qFormat/>
    <w:pPr/>
    <w:rPr>
      <w:rFonts w:ascii="Segoe UI" w:hAnsi="Segoe UI" w:eastAsia="Segoe UI"/>
      <w:sz w:val="18"/>
      <w:szCs w:val="18"/>
      <w:lang w:eastAsia="ar-SA"/>
    </w:rPr>
  </w:style>
  <w:style w:type="paragraph" w:styleId="21" w:customStyle="1">
    <w:name w:val="Основной текст 21"/>
    <w:basedOn w:val="Normal"/>
    <w:qFormat/>
    <w:pPr>
      <w:jc w:val="both"/>
    </w:pPr>
    <w:rPr>
      <w:rFonts w:eastAsia="Times New Roman"/>
      <w:sz w:val="28"/>
      <w:szCs w:val="20"/>
      <w:lang w:eastAsia="ar-SA"/>
    </w:rPr>
  </w:style>
  <w:style w:type="paragraph" w:styleId="22" w:customStyle="1">
    <w:name w:val="Основной текст 22"/>
    <w:basedOn w:val="Normal"/>
    <w:qFormat/>
    <w:pPr>
      <w:spacing w:lineRule="auto" w:line="480" w:before="0" w:after="120"/>
    </w:pPr>
    <w:rPr/>
  </w:style>
  <w:style w:type="paragraph" w:styleId="12" w:customStyle="1">
    <w:name w:val="Название объекта1"/>
    <w:basedOn w:val="Normal"/>
    <w:qFormat/>
    <w:pPr>
      <w:spacing w:before="120" w:after="120"/>
    </w:pPr>
    <w:rPr>
      <w:rFonts w:eastAsia="Tahoma"/>
      <w:i/>
      <w:iCs/>
      <w:lang w:eastAsia="ar-SA"/>
    </w:rPr>
  </w:style>
  <w:style w:type="paragraph" w:styleId="Style31" w:customStyle="1">
    <w:name w:val="Содержимое таблицы"/>
    <w:basedOn w:val="Normal"/>
    <w:qFormat/>
    <w:pPr/>
    <w:rPr/>
  </w:style>
  <w:style w:type="paragraph" w:styleId="13" w:customStyle="1">
    <w:name w:val="Без интервала1"/>
    <w:qFormat/>
    <w:pPr>
      <w:widowControl/>
      <w:suppressAutoHyphens w:val="true"/>
      <w:bidi w:val="0"/>
      <w:spacing w:before="0" w:after="0"/>
      <w:jc w:val="left"/>
    </w:pPr>
    <w:rPr>
      <w:rFonts w:ascii="Calibri" w:hAnsi="Calibri" w:eastAsia="Calibri" w:cs="Liberation Serif"/>
      <w:color w:val="00000A"/>
      <w:kern w:val="0"/>
      <w:sz w:val="22"/>
      <w:szCs w:val="22"/>
      <w:lang w:val="uk-UA" w:eastAsia="ar-SA" w:bidi="hi-IN"/>
    </w:rPr>
  </w:style>
  <w:style w:type="paragraph" w:styleId="Style32" w:customStyle="1">
    <w:name w:val="Знак Знак Знак Знак"/>
    <w:basedOn w:val="Normal"/>
    <w:qFormat/>
    <w:pPr/>
    <w:rPr>
      <w:rFonts w:ascii="Verdana" w:hAnsi="Verdana" w:eastAsia="Verdana"/>
      <w:sz w:val="20"/>
      <w:szCs w:val="20"/>
      <w:lang w:val="en-US" w:eastAsia="ar-SA"/>
    </w:rPr>
  </w:style>
  <w:style w:type="paragraph" w:styleId="Style33" w:customStyle="1">
    <w:name w:val="Знак"/>
    <w:basedOn w:val="Normal"/>
    <w:qFormat/>
    <w:pPr/>
    <w:rPr>
      <w:rFonts w:ascii="Verdana" w:hAnsi="Verdana" w:eastAsia="Verdana"/>
      <w:sz w:val="20"/>
      <w:szCs w:val="20"/>
      <w:lang w:val="en-US" w:eastAsia="ar-SA"/>
    </w:rPr>
  </w:style>
  <w:style w:type="paragraph" w:styleId="Style34">
    <w:name w:val="Title"/>
    <w:basedOn w:val="Normal"/>
    <w:qFormat/>
    <w:pPr>
      <w:spacing w:before="120" w:after="120"/>
    </w:pPr>
    <w:rPr>
      <w:rFonts w:eastAsia="Lucida Sans"/>
      <w:i/>
      <w:iCs/>
      <w:lang w:eastAsia="ar-SA"/>
    </w:rPr>
  </w:style>
  <w:style w:type="paragraph" w:styleId="Style35">
    <w:name w:val="Без интервала"/>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Style36">
    <w:name w:val="Вміст таблиці"/>
    <w:basedOn w:val="Normal"/>
    <w:qFormat/>
    <w:pPr>
      <w:widowControl w:val="false"/>
      <w:suppressLineNumbers/>
    </w:pPr>
    <w:rPr/>
  </w:style>
  <w:style w:type="paragraph" w:styleId="Style37">
    <w:name w:val="Заголовок таблиці"/>
    <w:basedOn w:val="Style36"/>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FEB8D-A9A2-41E6-86B8-39449DD4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Application>LibreOffice/7.0.3.1$Windows_X86_64 LibreOffice_project/d7547858d014d4cf69878db179d326fc3483e082</Application>
  <Pages>11</Pages>
  <Words>2303</Words>
  <Characters>15888</Characters>
  <CharactersWithSpaces>18638</CharactersWithSpaces>
  <Paragraphs>357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2021-05-17T09:51:00Z</dcterms:created>
  <dc:creator/>
  <dc:description/>
  <dc:language>uk-UA</dc:language>
  <cp:lastModifiedBy/>
  <dcterms:modified xsi:type="dcterms:W3CDTF">2021-06-01T13:57:55Z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