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 w:before="0" w:after="0"/>
        <w:jc w:val="center"/>
        <w:rPr>
          <w:lang w:val="uk-UA" w:bidi="ar-S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2892425</wp:posOffset>
            </wp:positionH>
            <wp:positionV relativeFrom="paragraph">
              <wp:posOffset>-508000</wp:posOffset>
            </wp:positionV>
            <wp:extent cx="407035" cy="58737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 w:bidi="ar-SA"/>
        </w:rPr>
        <w:t>ПОКРОВСЬКА МІСЬКА РАДА</w:t>
      </w:r>
    </w:p>
    <w:p>
      <w:pPr>
        <w:pStyle w:val="BodyText"/>
        <w:spacing w:lineRule="auto" w:line="240" w:before="0" w:after="0"/>
        <w:jc w:val="center"/>
        <w:rPr>
          <w:lang w:val="uk-UA" w:bidi="ar-SA"/>
        </w:rPr>
      </w:pPr>
      <w:r>
        <w:rPr>
          <w:b/>
          <w:bCs/>
          <w:sz w:val="28"/>
          <w:szCs w:val="28"/>
          <w:lang w:val="uk-UA" w:bidi="ar-SA"/>
        </w:rPr>
        <w:t>ДНІПРОПЕТРОВСЬКОЇ ОБЛАСТІ</w:t>
      </w:r>
    </w:p>
    <w:p>
      <w:pPr>
        <w:pStyle w:val="BodyText"/>
        <w:spacing w:lineRule="auto" w:line="240" w:before="0" w:after="0"/>
        <w:jc w:val="center"/>
        <w:rPr>
          <w:sz w:val="12"/>
          <w:szCs w:val="12"/>
          <w:lang w:val="uk-UA" w:bidi="ar-SA"/>
        </w:rPr>
      </w:pPr>
      <w:r>
        <w:rPr>
          <w:sz w:val="12"/>
          <w:szCs w:val="12"/>
          <w:lang w:val="uk-UA" w:bidi="ar-SA"/>
        </w:rPr>
      </w:r>
    </w:p>
    <w:p>
      <w:pPr>
        <w:pStyle w:val="BodyText"/>
        <w:spacing w:lineRule="auto" w:line="240" w:before="0" w:after="0"/>
        <w:jc w:val="center"/>
        <w:rPr>
          <w:lang w:val="uk-UA" w:bidi="ar-SA"/>
        </w:rPr>
      </w:pPr>
      <w:r>
        <w:rPr>
          <w:b/>
          <w:sz w:val="28"/>
          <w:szCs w:val="28"/>
          <w:lang w:val="uk-UA" w:bidi="ar-SA"/>
        </w:rPr>
        <w:t>РОЗПОРЯДЖЕННЯ  МІСЬКОГО ГОЛОВИ</w:t>
      </w:r>
    </w:p>
    <w:p>
      <w:pPr>
        <w:pStyle w:val="21"/>
        <w:spacing w:lineRule="auto" w:line="240" w:before="0" w:after="0"/>
        <w:ind w:hanging="0"/>
        <w:rPr>
          <w:b/>
          <w:sz w:val="6"/>
          <w:szCs w:val="6"/>
          <w:lang w:val="uk-UA" w:bidi="ar-SA"/>
        </w:rPr>
      </w:pPr>
      <w:r>
        <w:rPr>
          <w:b/>
          <w:sz w:val="6"/>
          <w:szCs w:val="6"/>
          <w:lang w:val="uk-UA" w:bidi="ar-SA"/>
        </w:rPr>
      </w:r>
    </w:p>
    <w:p>
      <w:pPr>
        <w:pStyle w:val="21"/>
        <w:spacing w:lineRule="auto" w:line="240" w:before="0" w:after="0"/>
        <w:ind w:hanging="0"/>
        <w:jc w:val="left"/>
        <w:rPr>
          <w:lang w:val="uk-UA" w:bidi="ar-SA"/>
        </w:rPr>
      </w:pPr>
      <w:r>
        <w:rPr>
          <w:bCs/>
          <w:sz w:val="28"/>
          <w:szCs w:val="28"/>
          <w:lang w:val="uk-UA" w:bidi="ar-SA"/>
        </w:rPr>
        <w:t xml:space="preserve">15.10.2026                  </w:t>
      </w:r>
      <w:r>
        <w:rPr>
          <w:bCs/>
          <w:szCs w:val="24"/>
          <w:lang w:val="uk-UA" w:bidi="ar-SA"/>
        </w:rPr>
        <w:t xml:space="preserve">    </w:t>
      </w:r>
      <w:r>
        <w:rPr>
          <w:bCs/>
          <w:sz w:val="20"/>
          <w:lang w:val="uk-UA" w:bidi="ar-SA"/>
        </w:rPr>
        <w:t xml:space="preserve">                             м.Покров </w:t>
      </w:r>
      <w:r>
        <w:rPr>
          <w:bCs/>
          <w:szCs w:val="24"/>
          <w:lang w:val="uk-UA" w:bidi="ar-SA"/>
        </w:rPr>
        <w:t xml:space="preserve"> </w:t>
      </w:r>
      <w:r>
        <w:rPr>
          <w:bCs/>
          <w:sz w:val="28"/>
          <w:szCs w:val="28"/>
          <w:lang w:val="uk-UA" w:bidi="ar-SA"/>
        </w:rPr>
        <w:t xml:space="preserve">                              № Р - 18</w:t>
      </w:r>
      <w:r>
        <w:rPr>
          <w:bCs/>
          <w:sz w:val="28"/>
          <w:szCs w:val="28"/>
          <w:lang w:val="uk-UA" w:bidi="ar-SA"/>
        </w:rPr>
        <w:t>7</w:t>
      </w:r>
      <w:r>
        <w:rPr>
          <w:bCs/>
          <w:sz w:val="28"/>
          <w:szCs w:val="28"/>
          <w:lang w:val="uk-UA" w:bidi="ar-SA"/>
        </w:rPr>
        <w:t>/06-34-26</w:t>
      </w:r>
    </w:p>
    <w:p>
      <w:pPr>
        <w:pStyle w:val="BodyText"/>
        <w:spacing w:lineRule="auto" w:line="240" w:before="0" w:after="0"/>
        <w:rPr>
          <w:rFonts w:ascii="Times New Roman" w:hAnsi="Times New Roman" w:eastAsia="Calibr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pPr>
      <w:r>
        <w:rPr>
          <w:rFonts w:eastAsia="Calibr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r>
    </w:p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 xml:space="preserve">Про </w:t>
      </w:r>
      <w:r>
        <w:rPr>
          <w:rFonts w:eastAsia="Calibri"/>
          <w:b w:val="false"/>
          <w:bCs w:val="false"/>
          <w:i w:val="false"/>
          <w:iCs w:val="false"/>
          <w:kern w:val="0"/>
          <w:sz w:val="28"/>
          <w:szCs w:val="28"/>
          <w:lang w:val="uk-UA" w:eastAsia="en-US" w:bidi="ar-SA"/>
        </w:rPr>
        <w:t>проведення громадських</w:t>
      </w:r>
    </w:p>
    <w:p>
      <w:pPr>
        <w:pStyle w:val="BodyText"/>
        <w:spacing w:lineRule="auto" w:line="240" w:before="0" w:after="0"/>
        <w:rPr>
          <w:rFonts w:eastAsia="Calibri"/>
          <w:b w:val="false"/>
          <w:bCs w:val="false"/>
          <w:i w:val="false"/>
          <w:iCs w:val="false"/>
          <w:kern w:val="0"/>
          <w:shd w:fill="auto" w:val="clear"/>
          <w:lang w:eastAsia="en-US"/>
        </w:rPr>
      </w:pPr>
      <w:r>
        <w:rPr>
          <w:rFonts w:eastAsia="Calibri"/>
          <w:b w:val="false"/>
          <w:bCs w:val="false"/>
          <w:i w:val="false"/>
          <w:iCs w:val="false"/>
          <w:kern w:val="0"/>
          <w:sz w:val="28"/>
          <w:szCs w:val="28"/>
          <w:lang w:val="uk-UA" w:eastAsia="en-US" w:bidi="ar-SA"/>
        </w:rPr>
        <w:t xml:space="preserve">слухань проєктів </w:t>
      </w:r>
      <w:r>
        <w:rPr>
          <w:rFonts w:eastAsia="Calibri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програм</w:t>
      </w:r>
    </w:p>
    <w:p>
      <w:pPr>
        <w:pStyle w:val="BodyText"/>
        <w:spacing w:lineRule="auto" w:line="240" w:before="0" w:after="0"/>
        <w:rPr>
          <w:rFonts w:ascii="Times New Roman" w:hAnsi="Times New Roman" w:eastAsia="Calibri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pPr>
      <w:r>
        <w:rPr>
          <w:rFonts w:eastAsia="Calibri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Покровської міської територіальної</w:t>
      </w:r>
    </w:p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громади Дніпропетровської област</w:t>
      </w:r>
      <w:r>
        <w:rPr>
          <w:rFonts w:eastAsia="Calibr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і</w:t>
      </w:r>
    </w:p>
    <w:p>
      <w:pPr>
        <w:pStyle w:val="NoSpacing"/>
        <w:widowControl w:val="false"/>
        <w:suppressAutoHyphens w:val="true"/>
        <w:bidi w:val="0"/>
        <w:spacing w:lineRule="auto" w:line="240" w:before="0" w:after="0"/>
        <w:ind w:hanging="0" w:left="0" w:right="113"/>
        <w:jc w:val="left"/>
        <w:rPr>
          <w:rFonts w:ascii="Times New Roman" w:hAnsi="Times New Roman" w:eastAsia="Calibr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r>
    </w:p>
    <w:p>
      <w:pPr>
        <w:pStyle w:val="NoSpacing"/>
        <w:widowControl w:val="false"/>
        <w:suppressAutoHyphens w:val="true"/>
        <w:bidi w:val="0"/>
        <w:spacing w:lineRule="auto" w:line="240" w:before="0" w:after="0"/>
        <w:ind w:hanging="0" w:left="0" w:right="113"/>
        <w:jc w:val="left"/>
        <w:rPr>
          <w:rFonts w:ascii="Times New Roman" w:hAnsi="Times New Roman" w:eastAsia="Calibr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r>
    </w:p>
    <w:p>
      <w:pPr>
        <w:pStyle w:val="NoSpacing"/>
        <w:widowControl w:val="false"/>
        <w:suppressAutoHyphens w:val="true"/>
        <w:bidi w:val="0"/>
        <w:spacing w:lineRule="auto" w:line="240" w:before="0" w:after="0"/>
        <w:ind w:hanging="0" w:left="0" w:right="113"/>
        <w:jc w:val="left"/>
        <w:rPr>
          <w:rFonts w:ascii="Times New Roman" w:hAnsi="Times New Roman" w:eastAsia="Calibr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</w:r>
    </w:p>
    <w:p>
      <w:pPr>
        <w:pStyle w:val="NoSpacing"/>
        <w:bidi w:val="0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 xml:space="preserve">Керуючись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uk-UA" w:bidi="ar-SA"/>
        </w:rPr>
        <w:t>статтями 6-1, 13, частиною восьмою статті 59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 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>З</w:t>
      </w:r>
      <w:r>
        <w:rPr>
          <w:rFonts w:ascii="Times New Roman" w:hAnsi="Times New Roman"/>
          <w:sz w:val="28"/>
          <w:szCs w:val="28"/>
          <w:lang w:val="uk-UA" w:bidi="ar-SA"/>
        </w:rPr>
        <w:t>акону України «Про місцеве самоврядування в Україні», з метою забезпечення участі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 xml:space="preserve"> жителів громади у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 процесі розробки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міських програм </w:t>
      </w:r>
      <w:r>
        <w:rPr>
          <w:rFonts w:ascii="Times New Roman" w:hAnsi="Times New Roman"/>
          <w:sz w:val="28"/>
          <w:szCs w:val="28"/>
          <w:lang w:val="uk-UA" w:bidi="ar-SA"/>
        </w:rPr>
        <w:t>Покровської міської територіальної громади</w:t>
      </w:r>
    </w:p>
    <w:p>
      <w:pPr>
        <w:pStyle w:val="NoSpacing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b/>
          <w:bCs/>
          <w:sz w:val="28"/>
          <w:szCs w:val="28"/>
          <w:lang w:val="uk-UA" w:bidi="ar-SA"/>
        </w:rPr>
        <w:t xml:space="preserve">ЗОБОВ'ЯЗУЮ: </w:t>
      </w:r>
    </w:p>
    <w:p>
      <w:pPr>
        <w:pStyle w:val="NoSpacing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1. Провести громадські слухання 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проєктів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програм 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Покровської міської територіальної громади </w:t>
      </w:r>
      <w:r>
        <w:rPr>
          <w:rFonts w:eastAsia="Calibri" w:ascii="Times New Roman" w:hAnsi="Times New Roman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Дніпропетровської област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і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 xml:space="preserve"> 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(далі – проєкти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програм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), 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згідно додатку.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ab/>
        <w:t xml:space="preserve">2. Встановити строк 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 xml:space="preserve">проведення громадських слухань — </w:t>
      </w:r>
      <w:r>
        <w:rPr>
          <w:rFonts w:eastAsia="Calibri" w:cs="" w:ascii="Times New Roman" w:hAnsi="Times New Roman"/>
          <w:color w:val="000000"/>
          <w:kern w:val="0"/>
          <w:sz w:val="28"/>
          <w:szCs w:val="28"/>
          <w:shd w:fill="auto" w:val="clear"/>
          <w:lang w:val="uk-UA" w:eastAsia="en-US" w:bidi="ar-SA"/>
        </w:rPr>
        <w:t>5</w:t>
      </w:r>
      <w:r>
        <w:rPr>
          <w:rFonts w:eastAsia="Calibri" w:cs="" w:ascii="Times New Roman" w:hAnsi="Times New Roman" w:cstheme="minorBidi" w:eastAsiaTheme="minorHAnsi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календарних днів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 xml:space="preserve"> з 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 xml:space="preserve">дня розміщення на офіційному вебсайті Покровської міської ради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Дніпропетровської област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і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 xml:space="preserve"> відповідного інформаційного повідомлення.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ab/>
        <w:t>3. Визначити відповідал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ьним за проведення </w:t>
      </w:r>
      <w:r>
        <w:rPr>
          <w:rFonts w:ascii="Times New Roman" w:hAnsi="Times New Roman"/>
          <w:sz w:val="28"/>
          <w:szCs w:val="28"/>
          <w:lang w:val="uk-UA" w:bidi="ar-SA"/>
        </w:rPr>
        <w:t>громадських слух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>ань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програм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відділ економіки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Дніпропетровської області.</w:t>
      </w:r>
    </w:p>
    <w:p>
      <w:pPr>
        <w:pStyle w:val="Normal"/>
        <w:widowControl/>
        <w:tabs>
          <w:tab w:val="clear" w:pos="708"/>
          <w:tab w:val="left" w:pos="567" w:leader="none"/>
        </w:tabs>
        <w:suppressAutoHyphens w:val="true"/>
        <w:bidi w:val="0"/>
        <w:spacing w:lineRule="auto" w:line="240" w:before="0" w:after="0"/>
        <w:ind w:firstLine="567" w:left="0" w:right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4. Громадські слухання провести у наступн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ій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форм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і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: подання письмових пропозицій/зауважень на офіційні електронні адреси: </w:t>
      </w:r>
      <w:hyperlink r:id="rId3">
        <w:r>
          <w:rPr>
            <w:rStyle w:val="Style8"/>
            <w:rFonts w:cs="Times New Roman" w:ascii="Times New Roman" w:hAnsi="Times New Roman"/>
            <w:sz w:val="28"/>
            <w:szCs w:val="28"/>
            <w:lang w:val="uk-UA" w:bidi="ar-SA"/>
          </w:rPr>
          <w:t>іnfo@pkrv.dp.gov.ua</w:t>
        </w:r>
      </w:hyperlink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, </w:t>
      </w:r>
      <w:hyperlink r:id="rId4">
        <w:r>
          <w:rPr>
            <w:rStyle w:val="Style8"/>
            <w:rFonts w:cs="Times New Roman" w:ascii="Times New Roman" w:hAnsi="Times New Roman"/>
            <w:sz w:val="28"/>
            <w:szCs w:val="28"/>
            <w:lang w:val="uk-UA" w:bidi="ar-SA"/>
          </w:rPr>
          <w:t>poshta@pokrov-mr.gov.ua</w:t>
        </w:r>
      </w:hyperlink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та/або на поштову адресу в</w:t>
      </w:r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иконавчого комітету Покровської міської ради Дніпропетровської області: вул.Центральна, буд.48, 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 w:bidi="ar-SA"/>
        </w:rPr>
        <w:t xml:space="preserve">м.Покров,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uk-UA" w:bidi="ar-SA"/>
        </w:rPr>
        <w:t>Нікопольський р-н,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 w:bidi="ar-SA"/>
        </w:rPr>
        <w:t xml:space="preserve"> Дніпропетровська обл., </w:t>
      </w:r>
      <w:r>
        <w:rPr>
          <w:rFonts w:cs="Times New Roman" w:ascii="Times New Roman" w:hAnsi="Times New Roman"/>
          <w:color w:val="000000"/>
          <w:sz w:val="28"/>
          <w:szCs w:val="28"/>
          <w:lang w:val="uk-UA" w:bidi="ar-SA"/>
        </w:rPr>
        <w:t>533</w:t>
      </w:r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03.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5. Установити, що: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5.1. при поданні пропозицій і зауважень у письмовій формі зазначаються: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 - для фізичних осіб: прізвище, ім'я, по батькові, адреси реєстрації і проживання, електронна пошта та номер телефону, зміст пропозиції/зауваження;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для юридичних осіб: найменування, ідентифікаційний код юридичної особи, юридична адреса, електронна пошта та номер телефону, зміст пропозиції/зауваження.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5.2. анонімні пропозиції не реєструються і не розглядаються.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6. Відділу економіки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Дніпропетровської області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забезпечити: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оприлюднення на офіційному вебсайті Покровської міської ради інформаційного повідомлення про проведення громадських слухань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 xml:space="preserve"> </w:t>
      </w:r>
      <w:r>
        <w:rPr>
          <w:rFonts w:eastAsia="Calibri" w:cs="Times New Roman" w:ascii="Times New Roman" w:hAnsi="Times New Roman" w:eastAsiaTheme="minorHAnsi"/>
          <w:sz w:val="28"/>
          <w:szCs w:val="28"/>
          <w:shd w:fill="auto" w:val="clear"/>
          <w:lang w:val="uk-UA" w:bidi="ar-SA"/>
        </w:rPr>
        <w:t xml:space="preserve">проєктів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програм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- опублікування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проєктів програм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на офіційному вебсайті Покровської міської ради;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збір пропозицій/зауважень;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оприлюднення результатів громадських слухань.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7. Відділу економіки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 xml:space="preserve">Дніпропетровської області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за результатами 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громадських слухань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винести на розгляд міської ради відповідні проєкти рішень з урахуванням пропозицій та зауважень.</w:t>
      </w:r>
    </w:p>
    <w:p>
      <w:pPr>
        <w:pStyle w:val="Normal"/>
        <w:bidi w:val="0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8. Координацію за виконанням даного розпорядження покласти на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відділ економіки в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иконавчого комітету Покровської міської ради 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 xml:space="preserve">Дніпропетровської області, контроль - на 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заступника міського голови з виконавчої роботи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Олександра ЧИСТЯКОВА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uk-UA" w:eastAsia="ru-RU" w:bidi="ar-SA"/>
        </w:rPr>
        <w:t>Міський голова</w:t>
      </w:r>
      <w:r>
        <w:rPr>
          <w:sz w:val="28"/>
          <w:szCs w:val="28"/>
          <w:lang w:val="uk-UA" w:bidi="ar-SA"/>
        </w:rPr>
        <w:t xml:space="preserve">                                                                  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uk-UA" w:eastAsia="en-US" w:bidi="ar-SA"/>
        </w:rPr>
        <w:t>Олександр ШАПОВАЛ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b w:val="false"/>
          <w:bCs w:val="false"/>
          <w:sz w:val="26"/>
          <w:szCs w:val="26"/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  <w:t>Додаток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lang w:val="uk-UA" w:bidi="ar-SA"/>
        </w:rPr>
      </w:pPr>
      <w:r>
        <w:rPr>
          <w:b w:val="false"/>
          <w:bCs w:val="false"/>
          <w:sz w:val="26"/>
          <w:szCs w:val="26"/>
          <w:lang w:val="uk-UA" w:bidi="ar-SA"/>
        </w:rPr>
        <w:t>до розпорядження міського голови</w:t>
      </w:r>
      <w:r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  <w:t xml:space="preserve"> 15.10.2025 №Р-18</w:t>
      </w:r>
      <w:r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  <w:t>7</w:t>
      </w:r>
      <w:r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  <w:t>/06-34-26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pPr>
      <w:r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pPr>
      <w:r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pPr>
      <w:r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613" w:right="0"/>
        <w:jc w:val="left"/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pPr>
      <w:r>
        <w:rPr>
          <w:rFonts w:cs="Times New Roman"/>
          <w:b w:val="false"/>
          <w:bCs w:val="false"/>
          <w:sz w:val="26"/>
          <w:szCs w:val="26"/>
          <w:shd w:fill="auto" w:val="clear"/>
          <w:lang w:val="uk-UA" w:bidi="ar-SA"/>
        </w:rPr>
      </w:r>
    </w:p>
    <w:p>
      <w:pPr>
        <w:pStyle w:val="Normal"/>
        <w:spacing w:lineRule="auto" w:line="240" w:before="0" w:after="0"/>
        <w:jc w:val="center"/>
        <w:rPr>
          <w:lang w:val="uk-UA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  <w:lang w:val="uk-UA" w:bidi="ar-SA"/>
        </w:rPr>
        <w:t xml:space="preserve">Перелік </w:t>
      </w:r>
    </w:p>
    <w:p>
      <w:pPr>
        <w:pStyle w:val="Normal"/>
        <w:spacing w:lineRule="auto" w:line="240" w:before="0" w:after="0"/>
        <w:jc w:val="center"/>
        <w:rPr>
          <w:lang w:val="uk-UA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  <w:lang w:val="uk-UA" w:bidi="ar-SA"/>
        </w:rPr>
        <w:t xml:space="preserve">проєктів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A"/>
          <w:sz w:val="26"/>
          <w:szCs w:val="26"/>
          <w:lang w:val="uk-UA" w:eastAsia="zh-CN" w:bidi="ar-SA"/>
        </w:rPr>
        <w:t>програм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  <w:lang w:val="uk-UA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6"/>
          <w:szCs w:val="26"/>
          <w:shd w:fill="auto" w:val="clear"/>
          <w:lang w:val="uk-UA" w:eastAsia="en-US" w:bidi="ar-SA"/>
        </w:rPr>
        <w:t>Покровської міської територіальної</w:t>
      </w:r>
    </w:p>
    <w:p>
      <w:pPr>
        <w:pStyle w:val="Normal"/>
        <w:spacing w:lineRule="auto" w:line="240" w:before="0" w:after="0"/>
        <w:jc w:val="center"/>
        <w:rPr>
          <w:lang w:val="uk-UA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6"/>
          <w:szCs w:val="26"/>
          <w:shd w:fill="auto" w:val="clear"/>
          <w:lang w:val="uk-UA" w:eastAsia="en-US" w:bidi="ar-SA"/>
        </w:rPr>
        <w:t>громади Дніпропетровської області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6"/>
          <w:szCs w:val="26"/>
          <w:shd w:fill="auto" w:val="clear"/>
          <w:lang w:val="uk-UA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6"/>
          <w:szCs w:val="26"/>
          <w:shd w:fill="auto" w:val="clear"/>
          <w:lang w:val="uk-UA" w:eastAsia="en-US" w:bidi="ar-SA"/>
        </w:rPr>
      </w:r>
    </w:p>
    <w:tbl>
      <w:tblPr>
        <w:tblW w:w="9360" w:type="dxa"/>
        <w:jc w:val="left"/>
        <w:tblInd w:w="149" w:type="dxa"/>
        <w:tblLayout w:type="fixed"/>
        <w:tblCellMar>
          <w:top w:w="0" w:type="dxa"/>
          <w:left w:w="7" w:type="dxa"/>
          <w:bottom w:w="0" w:type="dxa"/>
          <w:right w:w="44" w:type="dxa"/>
        </w:tblCellMar>
      </w:tblPr>
      <w:tblGrid>
        <w:gridCol w:w="638"/>
        <w:gridCol w:w="8722"/>
      </w:tblGrid>
      <w:tr>
        <w:trPr>
          <w:trHeight w:val="345" w:hRule="atLeast"/>
        </w:trPr>
        <w:tc>
          <w:tcPr>
            <w:tcW w:w="638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jc w:val="center"/>
              <w:rPr>
                <w:lang w:val="uk-UA" w:bidi="ar-SA"/>
              </w:rPr>
            </w:pPr>
            <w:r>
              <w:rPr>
                <w:rFonts w:ascii="Times New Roman" w:hAnsi="Times New Roman"/>
                <w:iCs/>
                <w:sz w:val="26"/>
                <w:szCs w:val="26"/>
                <w:lang w:val="uk-UA" w:bidi="ar-SA"/>
              </w:rPr>
              <w:t xml:space="preserve">№ </w:t>
            </w:r>
            <w:r>
              <w:rPr>
                <w:rFonts w:ascii="Times New Roman" w:hAnsi="Times New Roman"/>
                <w:iCs/>
                <w:sz w:val="26"/>
                <w:szCs w:val="26"/>
                <w:lang w:val="uk-UA" w:bidi="ar-SA"/>
              </w:rPr>
              <w:t>з/п</w:t>
            </w:r>
          </w:p>
        </w:tc>
        <w:tc>
          <w:tcPr>
            <w:tcW w:w="8722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240" w:before="0" w:after="0"/>
              <w:jc w:val="center"/>
              <w:rPr>
                <w:lang w:val="uk-UA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6"/>
                <w:szCs w:val="26"/>
                <w:lang w:val="uk-UA" w:bidi="ar-SA"/>
              </w:rPr>
              <w:t>Назва проєкту програми</w:t>
            </w:r>
          </w:p>
        </w:tc>
      </w:tr>
      <w:tr>
        <w:trPr>
          <w:trHeight w:val="1019" w:hRule="atLeast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napToGrid w:val="false"/>
              <w:spacing w:lineRule="auto" w:line="240" w:before="0" w:after="0"/>
              <w:ind w:hanging="0" w:left="0" w:right="0"/>
              <w:contextualSpacing w:val="false"/>
              <w:jc w:val="center"/>
              <w:rPr>
                <w:lang w:val="uk-UA" w:bidi="ar-SA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  <w:lang w:val="uk-UA" w:bidi="ar-SA"/>
              </w:rPr>
              <w:t>1</w:t>
            </w:r>
          </w:p>
        </w:tc>
        <w:tc>
          <w:tcPr>
            <w:tcW w:w="8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uk-UA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auto"/>
                <w:sz w:val="26"/>
                <w:szCs w:val="26"/>
                <w:shd w:fill="auto" w:val="clear"/>
                <w:lang w:val="uk-UA" w:bidi="ar-SA"/>
              </w:rPr>
              <w:t>Про затвердження міської програми забезпечення підтримки безпеки мешканців територіальної громади та запобігання скоєння нових злочинів особами, які засуджені до покарань, не пов'язаних з позбавленням волі та знаходяться на обліку у Нікопольському районному відділу №2 філії Державної установи «Центр пробації» у Дніпропетровській області на 2027-2029 роки.</w:t>
            </w:r>
          </w:p>
        </w:tc>
      </w:tr>
      <w:tr>
        <w:trPr>
          <w:trHeight w:val="653" w:hRule="atLeast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bidi w:val="0"/>
              <w:snapToGrid w:val="false"/>
              <w:spacing w:lineRule="auto" w:line="240" w:before="0" w:after="0"/>
              <w:ind w:hanging="0" w:left="0" w:right="0"/>
              <w:contextualSpacing w:val="false"/>
              <w:jc w:val="center"/>
              <w:rPr>
                <w:lang w:val="uk-UA" w:bidi="ar-SA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  <w:lang w:val="uk-UA" w:eastAsia="uk-UA" w:bidi="ar-SA"/>
              </w:rPr>
              <w:t>2</w:t>
            </w:r>
          </w:p>
        </w:tc>
        <w:tc>
          <w:tcPr>
            <w:tcW w:w="8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jc w:val="both"/>
              <w:rPr>
                <w:lang w:val="uk-UA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auto"/>
                <w:sz w:val="26"/>
                <w:szCs w:val="26"/>
                <w:shd w:fill="auto" w:val="clear"/>
                <w:lang w:val="uk-UA" w:bidi="ar-SA"/>
              </w:rPr>
              <w:t>Про затвердження програми «Про підтримку діяльності Головного Управління Служби безпеки України у Дніпропетровській області на 2027 рік</w:t>
            </w:r>
          </w:p>
        </w:tc>
      </w:tr>
      <w:tr>
        <w:trPr>
          <w:trHeight w:val="345" w:hRule="atLeast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napToGrid w:val="false"/>
              <w:spacing w:lineRule="auto" w:line="240" w:before="0" w:after="0"/>
              <w:ind w:hanging="0" w:left="0" w:right="0"/>
              <w:contextualSpacing w:val="false"/>
              <w:jc w:val="center"/>
              <w:rPr>
                <w:lang w:val="uk-UA" w:bidi="ar-SA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  <w:lang w:val="uk-UA" w:eastAsia="uk-UA" w:bidi="ar-SA"/>
              </w:rPr>
              <w:t>3</w:t>
            </w:r>
          </w:p>
        </w:tc>
        <w:tc>
          <w:tcPr>
            <w:tcW w:w="8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jc w:val="both"/>
              <w:rPr>
                <w:lang w:val="uk-UA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auto"/>
                <w:sz w:val="26"/>
                <w:szCs w:val="26"/>
                <w:shd w:fill="auto" w:val="clear"/>
                <w:lang w:val="uk-UA" w:bidi="ar-SA"/>
              </w:rPr>
              <w:t>Про затвердження Програми підтримки Державної установи «Табір для тримання військовополонених «Центр 3» на 2027 рік</w:t>
            </w:r>
          </w:p>
        </w:tc>
      </w:tr>
      <w:tr>
        <w:trPr>
          <w:trHeight w:val="345" w:hRule="atLeast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napToGrid w:val="false"/>
              <w:spacing w:lineRule="auto" w:line="240" w:before="0" w:after="0"/>
              <w:ind w:hanging="0" w:left="0" w:right="0"/>
              <w:contextualSpacing w:val="false"/>
              <w:jc w:val="center"/>
              <w:rPr>
                <w:lang w:val="uk-UA" w:bidi="ar-SA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  <w:lang w:val="uk-UA" w:eastAsia="uk-UA" w:bidi="ar-SA"/>
              </w:rPr>
              <w:t>4</w:t>
            </w:r>
          </w:p>
          <w:p>
            <w:pPr>
              <w:pStyle w:val="Style20"/>
              <w:widowControl w:val="false"/>
              <w:bidi w:val="0"/>
              <w:snapToGrid w:val="false"/>
              <w:spacing w:lineRule="auto" w:line="240" w:before="0" w:after="0"/>
              <w:ind w:hanging="0" w:left="0" w:right="0"/>
              <w:contextualSpacing w:val="false"/>
              <w:jc w:val="center"/>
              <w:rPr>
                <w:rFonts w:ascii="Times New Roman" w:hAnsi="Times New Roman"/>
                <w:color w:val="auto"/>
                <w:sz w:val="26"/>
                <w:szCs w:val="26"/>
                <w:lang w:val="uk-UA" w:eastAsia="uk-UA" w:bidi="ar-SA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  <w:lang w:val="uk-UA" w:eastAsia="uk-UA" w:bidi="ar-SA"/>
              </w:rPr>
            </w:r>
          </w:p>
        </w:tc>
        <w:tc>
          <w:tcPr>
            <w:tcW w:w="8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jc w:val="both"/>
              <w:rPr>
                <w:lang w:val="uk-UA" w:bidi="ar-SA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  <w:lang w:val="uk-UA" w:bidi="ar-SA"/>
              </w:rPr>
              <w:t>Про затвердження Програми забезпечення заходів правового режиму воєнного стану на території Нікопольського району Дніпропетровської області на 2027 рік</w:t>
            </w:r>
          </w:p>
        </w:tc>
      </w:tr>
    </w:tbl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567" w:left="567" w:right="0"/>
        <w:jc w:val="left"/>
        <w:rPr>
          <w:lang w:val="uk-UA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uk-UA" w:bidi="ar-SA"/>
        </w:rPr>
        <w:t xml:space="preserve"> 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uk-UA" w:bidi="ar-SA"/>
        </w:rPr>
        <w:t>Начальник відділу економіки                                                           Тетяна СІДАШОВА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BF00" w:val="clear"/>
          <w:em w:val="none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  <w:lang w:val="uk-UA" w:bidi="ar-SA"/>
        </w:rPr>
      </w:pPr>
      <w:r>
        <w:rPr>
          <w:rFonts w:ascii="Times New Roman" w:hAnsi="Times New Roman"/>
          <w:sz w:val="26"/>
          <w:szCs w:val="26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  <w:lang w:val="uk-UA" w:bidi="ar-SA"/>
        </w:rPr>
      </w:pPr>
      <w:r>
        <w:rPr>
          <w:rFonts w:ascii="Times New Roman" w:hAnsi="Times New Roman"/>
          <w:sz w:val="26"/>
          <w:szCs w:val="26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53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2" w:customStyle="1">
    <w:name w:val="heading 2"/>
    <w:basedOn w:val="Normal"/>
    <w:next w:val="Normal"/>
    <w:qFormat/>
    <w:rsid w:val="002c78f2"/>
    <w:pPr>
      <w:keepNext w:val="true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8b3cb3"/>
    <w:rPr>
      <w:rFonts w:ascii="Tahoma" w:hAnsi="Tahoma" w:cs="Tahoma"/>
      <w:sz w:val="16"/>
      <w:szCs w:val="16"/>
      <w:lang w:val="uk-UA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057fae"/>
    <w:rPr>
      <w:lang w:val="uk-UA"/>
    </w:rPr>
  </w:style>
  <w:style w:type="character" w:styleId="Style15" w:customStyle="1">
    <w:name w:val="Нижний колонтитул Знак"/>
    <w:basedOn w:val="DefaultParagraphFont"/>
    <w:uiPriority w:val="99"/>
    <w:qFormat/>
    <w:rsid w:val="00057fae"/>
    <w:rPr>
      <w:lang w:val="uk-UA"/>
    </w:rPr>
  </w:style>
  <w:style w:type="character" w:styleId="2" w:customStyle="1">
    <w:name w:val="Заголовок 2 Знак"/>
    <w:basedOn w:val="DefaultParagraphFont"/>
    <w:qFormat/>
    <w:rsid w:val="002c78f2"/>
    <w:rPr>
      <w:b/>
      <w:bCs/>
      <w:lang w:val="uk-UA"/>
    </w:rPr>
  </w:style>
  <w:style w:type="character" w:styleId="Strong">
    <w:name w:val="Strong"/>
    <w:qFormat/>
    <w:rsid w:val="002c78f2"/>
    <w:rPr>
      <w:rFonts w:cs="Times New Roman"/>
      <w:b/>
      <w:bCs/>
    </w:rPr>
  </w:style>
  <w:style w:type="character" w:styleId="Style16" w:customStyle="1">
    <w:name w:val="Основной текст Знак"/>
    <w:basedOn w:val="DefaultParagraphFont"/>
    <w:uiPriority w:val="99"/>
    <w:qFormat/>
    <w:rsid w:val="002c78f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qFormat/>
    <w:rsid w:val="00d53375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1e1d98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6"/>
    <w:unhideWhenUsed/>
    <w:rsid w:val="002c78f2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List">
    <w:name w:val="List"/>
    <w:basedOn w:val="BodyText"/>
    <w:rsid w:val="00c039c0"/>
    <w:pPr/>
    <w:rPr>
      <w:rFonts w:cs="Arial"/>
    </w:rPr>
  </w:style>
  <w:style w:type="paragraph" w:styleId="Caption" w:customStyle="1">
    <w:name w:val="caption"/>
    <w:basedOn w:val="Normal"/>
    <w:qFormat/>
    <w:rsid w:val="00c039c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8b3c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 w:customStyle="1">
    <w:name w:val="header"/>
    <w:basedOn w:val="Normal"/>
    <w:link w:val="Style14"/>
    <w:uiPriority w:val="99"/>
    <w:unhideWhenUsed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 w:customStyle="1">
    <w:name w:val="footer"/>
    <w:basedOn w:val="Normal"/>
    <w:link w:val="Style15"/>
    <w:uiPriority w:val="99"/>
    <w:unhideWhenUsed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74c93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2c78f2"/>
    <w:pPr>
      <w:spacing w:before="0" w:after="200"/>
      <w:ind w:hanging="0" w:left="720"/>
      <w:contextualSpacing/>
    </w:pPr>
    <w:rPr/>
  </w:style>
  <w:style w:type="paragraph" w:styleId="1" w:customStyle="1">
    <w:name w:val="Абзац списка1"/>
    <w:basedOn w:val="Normal"/>
    <w:qFormat/>
    <w:rsid w:val="002c78f2"/>
    <w:pPr>
      <w:spacing w:lineRule="auto" w:line="240" w:before="0" w:after="0"/>
      <w:ind w:hanging="0" w:left="72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21" w:customStyle="1">
    <w:name w:val="Основной текст 21"/>
    <w:basedOn w:val="Normal"/>
    <w:qFormat/>
    <w:rsid w:val="00ce7fa6"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paragraph" w:styleId="Style20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numbering" w:styleId="Style21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c27e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mailto:&#1110;nfo@pkrv.dp.gov.ua" TargetMode="External"/><Relationship Id="rId4" Type="http://schemas.openxmlformats.org/officeDocument/2006/relationships/hyperlink" Target="mailto:poshta@pokrov-mr.gov.ua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5E3C0-2070-464D-9D1F-3C312302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Application>LibreOffice/26.2.1.2$Windows_X86_64 LibreOffice_project/620$Build-2</Application>
  <AppVersion>15.0000</AppVersion>
  <Pages>3</Pages>
  <Words>436</Words>
  <Characters>3280</Characters>
  <CharactersWithSpaces>3903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2026-08-06T11:23:00Z</dcterms:created>
  <dc:creator>Пользователь</dc:creator>
  <dc:description/>
  <dc:language>uk-UA</dc:language>
  <cp:lastModifiedBy/>
  <dcterms:modified xsi:type="dcterms:W3CDTF">2026-10-15T13:38:37Z</dcterms:modified>
  <cp:revision>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