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7"/>
        <w:spacing w:before="0" w:after="0"/>
        <w:jc w:val="center"/>
        <w:rPr>
          <w:b/>
          <w:b/>
          <w:bCs/>
          <w:sz w:val="28"/>
          <w:szCs w:val="28"/>
          <w:lang w:val="uk-UA"/>
        </w:rPr>
      </w:pPr>
      <w:r>
        <mc:AlternateContent>
          <mc:Choice Requires="wps">
            <w:drawing>
              <wp:anchor behindDoc="0" distT="0" distB="0" distL="0" distR="0" simplePos="0" locked="0" layoutInCell="1" allowOverlap="1" relativeHeight="4">
                <wp:simplePos x="0" y="0"/>
                <wp:positionH relativeFrom="column">
                  <wp:posOffset>5447665</wp:posOffset>
                </wp:positionH>
                <wp:positionV relativeFrom="paragraph">
                  <wp:posOffset>-262255</wp:posOffset>
                </wp:positionV>
                <wp:extent cx="735330" cy="174625"/>
                <wp:effectExtent l="0" t="0" r="0" b="0"/>
                <wp:wrapNone/>
                <wp:docPr id="1" name="Фігура1"/>
                <a:graphic xmlns:a="http://schemas.openxmlformats.org/drawingml/2006/main">
                  <a:graphicData uri="http://schemas.microsoft.com/office/word/2010/wordprocessingShape">
                    <wps:wsp>
                      <wps:cNvSpPr/>
                      <wps:spPr>
                        <a:xfrm>
                          <a:off x="0" y="0"/>
                          <a:ext cx="734760" cy="173880"/>
                        </a:xfrm>
                        <a:prstGeom prst="rect">
                          <a:avLst/>
                        </a:prstGeom>
                        <a:noFill/>
                        <a:ln>
                          <a:noFill/>
                        </a:ln>
                      </wps:spPr>
                      <wps:style>
                        <a:lnRef idx="0"/>
                        <a:fillRef idx="0"/>
                        <a:effectRef idx="0"/>
                        <a:fontRef idx="minor"/>
                      </wps:style>
                      <wps:txbx>
                        <w:txbxContent>
                          <w:p>
                            <w:pPr>
                              <w:pStyle w:val="Style23"/>
                              <w:spacing w:lineRule="auto" w:line="240" w:before="0" w:after="0"/>
                              <w:rPr/>
                            </w:pPr>
                            <w:r>
                              <w:rPr>
                                <w:rFonts w:eastAsia="WenQuanYi Micro Hei" w:cs="Lohit Devanagari" w:ascii="Liberation Serif" w:hAnsi="Liberation Serif"/>
                                <w:color w:val="auto"/>
                                <w:sz w:val="24"/>
                                <w:szCs w:val="24"/>
                                <w:lang w:bidi="hi-IN"/>
                              </w:rPr>
                              <w:t>копія</w:t>
                            </w:r>
                          </w:p>
                        </w:txbxContent>
                      </wps:txbx>
                      <wps:bodyPr lIns="0" rIns="0" tIns="0" bIns="0">
                        <a:spAutoFit/>
                      </wps:bodyPr>
                    </wps:wsp>
                  </a:graphicData>
                </a:graphic>
              </wp:anchor>
            </w:drawing>
          </mc:Choice>
          <mc:Fallback>
            <w:pict>
              <v:rect id="shape_0" ID="Фігура1" stroked="f" style="position:absolute;margin-left:428.95pt;margin-top:-20.65pt;width:57.8pt;height:13.65pt">
                <w10:wrap type="square"/>
                <v:fill o:detectmouseclick="t" on="false"/>
                <v:stroke color="#3465a4" joinstyle="round" endcap="flat"/>
                <v:textbox>
                  <w:txbxContent>
                    <w:p>
                      <w:pPr>
                        <w:pStyle w:val="Style23"/>
                        <w:spacing w:lineRule="auto" w:line="240" w:before="0" w:after="0"/>
                        <w:rPr/>
                      </w:pPr>
                      <w:r>
                        <w:rPr>
                          <w:rFonts w:eastAsia="WenQuanYi Micro Hei" w:cs="Lohit Devanagari" w:ascii="Liberation Serif" w:hAnsi="Liberation Serif"/>
                          <w:color w:val="auto"/>
                          <w:sz w:val="24"/>
                          <w:szCs w:val="24"/>
                          <w:lang w:bidi="hi-IN"/>
                        </w:rPr>
                        <w:t>копія</w:t>
                      </w:r>
                    </w:p>
                  </w:txbxContent>
                </v:textbox>
              </v:rect>
            </w:pict>
          </mc:Fallback>
        </mc:AlternateContent>
        <w:drawing>
          <wp:anchor behindDoc="0" distT="0" distB="0" distL="114935" distR="114935" simplePos="0" locked="0" layoutInCell="1" allowOverlap="1" relativeHeight="2">
            <wp:simplePos x="0" y="0"/>
            <wp:positionH relativeFrom="column">
              <wp:posOffset>2783840</wp:posOffset>
            </wp:positionH>
            <wp:positionV relativeFrom="paragraph">
              <wp:posOffset>-497205</wp:posOffset>
            </wp:positionV>
            <wp:extent cx="425450" cy="605790"/>
            <wp:effectExtent l="0" t="0" r="0" b="0"/>
            <wp:wrapTopAndBottom/>
            <wp:docPr id="3"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1"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b/>
          <w:bCs/>
          <w:sz w:val="28"/>
          <w:szCs w:val="28"/>
          <w:lang w:val="uk-UA"/>
        </w:rPr>
        <w:t>ВИКОНАВЧИЙ КОМІТЕТ ПОКРОВСЬКОЇ МІСЬКОЇ РАДИ</w:t>
      </w:r>
    </w:p>
    <w:p>
      <w:pPr>
        <w:pStyle w:val="Style17"/>
        <w:spacing w:before="0" w:after="0"/>
        <w:jc w:val="center"/>
        <w:rPr>
          <w:b/>
          <w:b/>
          <w:bCs/>
          <w:sz w:val="28"/>
          <w:szCs w:val="28"/>
          <w:lang w:val="uk-UA"/>
        </w:rPr>
      </w:pPr>
      <w:r>
        <w:rPr>
          <w:b/>
          <w:bCs/>
          <w:sz w:val="28"/>
          <w:szCs w:val="28"/>
          <w:lang w:val="uk-UA"/>
        </w:rPr>
        <w:t>ДНІПРОПЕТРОВСЬКОЇ ОБЛАСТІ</w:t>
      </w:r>
    </w:p>
    <w:p>
      <w:pPr>
        <w:pStyle w:val="Style17"/>
        <w:spacing w:before="0" w:after="0"/>
        <w:jc w:val="center"/>
        <w:rPr>
          <w:sz w:val="28"/>
          <w:szCs w:val="28"/>
          <w:lang w:val="uk-UA" w:eastAsia="uk-UA"/>
        </w:rPr>
      </w:pPr>
      <w:r>
        <w:rPr>
          <w:sz w:val="28"/>
          <w:szCs w:val="28"/>
          <w:lang w:val="uk-UA" w:eastAsia="uk-UA"/>
        </w:rPr>
        <mc:AlternateContent>
          <mc:Choice Requires="wps">
            <w:drawing>
              <wp:anchor behindDoc="1" distT="0" distB="0" distL="114935" distR="114935" simplePos="0" locked="0" layoutInCell="1" allowOverlap="1" relativeHeight="3">
                <wp:simplePos x="0" y="0"/>
                <wp:positionH relativeFrom="column">
                  <wp:posOffset>16510</wp:posOffset>
                </wp:positionH>
                <wp:positionV relativeFrom="paragraph">
                  <wp:posOffset>60325</wp:posOffset>
                </wp:positionV>
                <wp:extent cx="6120130" cy="13970"/>
                <wp:effectExtent l="0" t="0" r="0" b="0"/>
                <wp:wrapNone/>
                <wp:docPr id="4" name="Прямая соединительная линия 1"/>
                <a:graphic xmlns:a="http://schemas.openxmlformats.org/drawingml/2006/main">
                  <a:graphicData uri="http://schemas.microsoft.com/office/word/2010/wordprocessingShape">
                    <wps:wsp>
                      <wps:cNvSpPr/>
                      <wps:spPr>
                        <a:xfrm flipV="1">
                          <a:off x="0" y="0"/>
                          <a:ext cx="611964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4.45pt" to="483.1pt,5.15pt" ID="Прямая соединительная линия 1" stroked="t" style="position:absolute;flip:y">
                <v:stroke color="black" weight="17640" joinstyle="miter" endcap="flat"/>
                <v:fill o:detectmouseclick="t" on="false"/>
              </v:line>
            </w:pict>
          </mc:Fallback>
        </mc:AlternateContent>
      </w:r>
    </w:p>
    <w:p>
      <w:pPr>
        <w:pStyle w:val="Style17"/>
        <w:spacing w:before="0" w:after="0"/>
        <w:jc w:val="center"/>
        <w:rPr/>
      </w:pPr>
      <w:r>
        <w:rPr>
          <w:b/>
          <w:sz w:val="28"/>
          <w:szCs w:val="28"/>
          <w:lang w:val="uk-UA"/>
        </w:rPr>
        <w:t>РІШЕННЯ</w:t>
      </w:r>
    </w:p>
    <w:p>
      <w:pPr>
        <w:pStyle w:val="BodyText2"/>
        <w:ind w:left="0" w:right="0" w:hanging="0"/>
        <w:jc w:val="center"/>
        <w:rPr/>
      </w:pPr>
      <w:r>
        <w:rPr>
          <w:sz w:val="28"/>
          <w:szCs w:val="28"/>
          <w:lang w:val="en-US"/>
        </w:rPr>
        <w:t>27</w:t>
      </w:r>
      <w:r>
        <w:rPr>
          <w:sz w:val="28"/>
          <w:szCs w:val="28"/>
          <w:lang w:val="uk-UA"/>
        </w:rPr>
        <w:t>.02.2019</w:t>
      </w:r>
      <w:r>
        <w:rPr>
          <w:sz w:val="28"/>
          <w:szCs w:val="28"/>
          <w:lang w:val="en-US"/>
        </w:rPr>
        <w:t xml:space="preserve">                                         </w:t>
      </w:r>
      <w:r>
        <w:rPr>
          <w:sz w:val="28"/>
          <w:szCs w:val="28"/>
          <w:lang w:val="ru-RU"/>
        </w:rPr>
        <w:t xml:space="preserve">м.Покров  </w:t>
      </w:r>
      <w:r>
        <w:rPr>
          <w:sz w:val="28"/>
          <w:szCs w:val="28"/>
          <w:lang w:val="en-US"/>
        </w:rPr>
        <w:t xml:space="preserve">                                                 </w:t>
      </w:r>
      <w:r>
        <w:rPr>
          <w:sz w:val="28"/>
          <w:szCs w:val="28"/>
          <w:lang w:val="ru-RU"/>
        </w:rPr>
        <w:t>№</w:t>
      </w:r>
      <w:r>
        <w:rPr>
          <w:sz w:val="28"/>
          <w:szCs w:val="28"/>
          <w:lang w:val="uk-UA"/>
        </w:rPr>
        <w:t>46</w:t>
      </w:r>
    </w:p>
    <w:p>
      <w:pPr>
        <w:pStyle w:val="Normal"/>
        <w:jc w:val="center"/>
        <w:rPr>
          <w:sz w:val="28"/>
          <w:szCs w:val="28"/>
          <w:u w:val="single"/>
          <w:lang w:val="ru-RU"/>
        </w:rPr>
      </w:pPr>
      <w:r>
        <w:rPr>
          <w:sz w:val="28"/>
          <w:szCs w:val="28"/>
          <w:u w:val="single"/>
          <w:lang w:val="ru-RU"/>
        </w:rPr>
      </w:r>
    </w:p>
    <w:p>
      <w:pPr>
        <w:pStyle w:val="NormalWeb"/>
        <w:widowControl/>
        <w:suppressAutoHyphens w:val="false"/>
        <w:overflowPunct w:val="false"/>
        <w:bidi w:val="0"/>
        <w:spacing w:lineRule="auto" w:line="240" w:before="0" w:after="0"/>
        <w:ind w:left="0" w:right="4819" w:hanging="0"/>
        <w:jc w:val="both"/>
        <w:rPr>
          <w:sz w:val="28"/>
          <w:szCs w:val="28"/>
        </w:rPr>
      </w:pPr>
      <w:r>
        <w:rPr>
          <w:sz w:val="28"/>
          <w:szCs w:val="28"/>
          <w:lang w:val="uk-UA"/>
        </w:rPr>
        <w:t>Про забезпечення координації           діяльності та контролю за виконанням структурними підрозділами з питань  дітей та сім'ї  законодавства України щодо реалізації державної політики у сфері, віднесеної до їхньої компетенції</w:t>
      </w:r>
    </w:p>
    <w:p>
      <w:pPr>
        <w:pStyle w:val="1"/>
        <w:rPr>
          <w:sz w:val="28"/>
        </w:rPr>
      </w:pPr>
      <w:r>
        <w:rPr>
          <w:sz w:val="28"/>
        </w:rPr>
      </w:r>
    </w:p>
    <w:p>
      <w:pPr>
        <w:pStyle w:val="Normal"/>
        <w:spacing w:lineRule="auto" w:line="216" w:before="0" w:after="0"/>
        <w:jc w:val="both"/>
        <w:rPr>
          <w:rFonts w:ascii="Times New Roman" w:hAnsi="Times New Roman"/>
          <w:sz w:val="16"/>
          <w:szCs w:val="16"/>
          <w:lang w:val="uk-UA"/>
        </w:rPr>
      </w:pPr>
      <w:r>
        <w:rPr>
          <w:rFonts w:ascii="Times New Roman" w:hAnsi="Times New Roman"/>
          <w:sz w:val="16"/>
          <w:szCs w:val="16"/>
          <w:lang w:val="uk-UA"/>
        </w:rPr>
      </w:r>
    </w:p>
    <w:p>
      <w:pPr>
        <w:pStyle w:val="NormalWeb"/>
        <w:spacing w:before="0" w:after="0"/>
        <w:ind w:firstLine="567"/>
        <w:jc w:val="both"/>
        <w:rPr/>
      </w:pPr>
      <w:r>
        <w:rPr>
          <w:sz w:val="28"/>
          <w:szCs w:val="28"/>
          <w:lang w:val="uk-UA"/>
        </w:rPr>
        <w:tab/>
        <w:t>Відповідно до Законів України «Про місцеве самоврядування в Україні»,</w:t>
      </w:r>
      <w:r>
        <w:rPr>
          <w:lang w:val="uk-UA"/>
        </w:rPr>
        <w:t xml:space="preserve"> </w:t>
      </w:r>
      <w:r>
        <w:rPr>
          <w:sz w:val="28"/>
          <w:szCs w:val="28"/>
          <w:lang w:val="uk-UA"/>
        </w:rPr>
        <w:t xml:space="preserve">«Про добровільне об’єднання територіальних громад», «Про охорону дитинства», «Про органи і служби у справах дітей та спеціальні установи для дітей», «Про забезпечення організаційно-правових умов соціального захисту дітей-сиріт та дітей, позбавлених батьківського піклування», «Про освіту»,  на підставі аналізу  та  обговорення  питання: </w:t>
      </w:r>
      <w:r>
        <w:rPr>
          <w:lang w:val="uk-UA"/>
        </w:rPr>
        <w:t>«</w:t>
      </w:r>
      <w:r>
        <w:rPr>
          <w:sz w:val="28"/>
          <w:szCs w:val="28"/>
          <w:lang w:val="uk-UA"/>
        </w:rPr>
        <w:t>Забезпечення координації діяльності та контролю за виконанням структурними підрозділами з питань дітей та сім'ї  законодавства України щодо реалізації державної політики у сфері, віднесеної до їхньої компетенції», з  метою  удосконалення  діяльності  суб’єктів соціальної роботи м.Покров  з профілактики  соціального  сирітства,  надання  сім’ям  з  дітьми  якісних соціальних послуг, спрямованих на підтримку виховної функції сім’ї, утримання  і  виховання  дітей,  що  залишилися  без        піклування  батьків,  в  усіх формах сімейного виховання, виконавчий комітет Покровської міської ради</w:t>
      </w:r>
    </w:p>
    <w:p>
      <w:pPr>
        <w:pStyle w:val="NormalWeb"/>
        <w:spacing w:before="0" w:after="0"/>
        <w:ind w:firstLine="567"/>
        <w:jc w:val="left"/>
        <w:rPr>
          <w:sz w:val="28"/>
          <w:szCs w:val="28"/>
          <w:lang w:val="uk-UA"/>
        </w:rPr>
      </w:pPr>
      <w:r>
        <w:rPr>
          <w:sz w:val="28"/>
          <w:szCs w:val="28"/>
          <w:lang w:val="uk-UA"/>
        </w:rPr>
      </w:r>
    </w:p>
    <w:p>
      <w:pPr>
        <w:pStyle w:val="NormalWeb"/>
        <w:spacing w:before="0" w:after="0"/>
        <w:ind w:hanging="0"/>
        <w:jc w:val="left"/>
        <w:rPr>
          <w:b/>
          <w:b/>
          <w:bCs/>
        </w:rPr>
      </w:pPr>
      <w:r>
        <w:rPr>
          <w:b/>
          <w:bCs/>
          <w:sz w:val="28"/>
          <w:szCs w:val="28"/>
          <w:lang w:val="uk-UA"/>
        </w:rPr>
        <w:t>ВИРІШИВ:</w:t>
      </w:r>
    </w:p>
    <w:p>
      <w:pPr>
        <w:pStyle w:val="NormalWeb"/>
        <w:spacing w:before="0" w:after="0"/>
        <w:ind w:firstLine="567"/>
        <w:jc w:val="center"/>
        <w:rPr>
          <w:sz w:val="28"/>
          <w:szCs w:val="28"/>
          <w:lang w:val="uk-UA"/>
        </w:rPr>
      </w:pPr>
      <w:r>
        <w:rPr>
          <w:sz w:val="28"/>
          <w:szCs w:val="28"/>
          <w:lang w:val="uk-UA"/>
        </w:rPr>
      </w:r>
    </w:p>
    <w:p>
      <w:pPr>
        <w:pStyle w:val="NormalWeb"/>
        <w:spacing w:before="0" w:after="0"/>
        <w:ind w:firstLine="567"/>
        <w:jc w:val="both"/>
        <w:rPr/>
      </w:pPr>
      <w:r>
        <w:rPr>
          <w:sz w:val="28"/>
          <w:szCs w:val="28"/>
          <w:lang w:val="uk-UA"/>
        </w:rPr>
        <w:t>1. Інформацію  про забезпечення координації діяльності та контролю за виконанням структурними підрозділами з питань дітей та сім'ї  законодавства України щодо реалізації державної політики у сфері, віднесеної до їхньої компетенції (додається), взяти до відома.</w:t>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pPr>
      <w:r>
        <w:rPr>
          <w:sz w:val="28"/>
          <w:szCs w:val="28"/>
          <w:lang w:val="uk-UA"/>
        </w:rPr>
        <w:t>2. Службі у справах дітей (Дубіна Н.Ю.), центру соціальних служб у справах сім’ї, дітей та молоді (Зарубіна Г.О.), управлінню праці та соціального захисту населення (Ігнатюк Т.М.), управлінню освіти (Цупрова Г.А.), відділу молоді та спорту (Столяр А.А.), закладам охорони здоров’я (Леонтьєв О.О., Шкіль А. П.) забезпечити:</w:t>
      </w:r>
    </w:p>
    <w:p>
      <w:pPr>
        <w:pStyle w:val="NormalWeb"/>
        <w:spacing w:before="0" w:after="0"/>
        <w:ind w:firstLine="567"/>
        <w:jc w:val="both"/>
        <w:rPr/>
      </w:pPr>
      <w:r>
        <w:rPr>
          <w:sz w:val="28"/>
          <w:szCs w:val="28"/>
          <w:lang w:val="uk-UA"/>
        </w:rPr>
        <w:t>2.1.  реалізацію державної політики у сфері дітей та сім’ї, віднесених до сфери їхньої компетенції;</w:t>
      </w:r>
    </w:p>
    <w:p>
      <w:pPr>
        <w:pStyle w:val="NormalWeb"/>
        <w:spacing w:before="0" w:after="0"/>
        <w:ind w:firstLine="567"/>
        <w:jc w:val="both"/>
        <w:rPr/>
      </w:pPr>
      <w:r>
        <w:rPr>
          <w:sz w:val="28"/>
          <w:szCs w:val="28"/>
          <w:lang w:val="uk-UA"/>
        </w:rPr>
        <w:t>2.2. умови для здійснення соціального супроводу сімей, що перебувають  у  складних  життєвих  обставинах,  в  яких  виховуються  діти,  з метою попередження соціального сирітства;</w:t>
      </w:r>
    </w:p>
    <w:p>
      <w:pPr>
        <w:pStyle w:val="NormalWeb"/>
        <w:spacing w:before="0" w:after="0"/>
        <w:ind w:firstLine="567"/>
        <w:jc w:val="both"/>
        <w:rPr/>
      </w:pPr>
      <w:r>
        <w:rPr>
          <w:sz w:val="28"/>
          <w:szCs w:val="28"/>
          <w:lang w:val="uk-UA"/>
        </w:rPr>
        <w:t>2.3. умови  для  соціально-правового  захисту  дітей,  які переміщені із зони проведення антитерористичної операції.</w:t>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pPr>
      <w:r>
        <w:rPr>
          <w:sz w:val="28"/>
          <w:szCs w:val="28"/>
          <w:lang w:val="uk-UA"/>
        </w:rPr>
        <w:t>3. Не допускати фактів несвоєчасної постановки дітей на первинний облік,  несвоєчасного  прийняття  рішення  про  надання  дітям  статусу дітей-сиріт та дітей, позбавлених батьківського піклування.</w:t>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pPr>
      <w:r>
        <w:rPr>
          <w:sz w:val="28"/>
          <w:szCs w:val="28"/>
          <w:lang w:val="uk-UA"/>
        </w:rPr>
        <w:t>4. Координацію щодо виконання даного рішення покласти на службу у справах дітей (Дубіна Н.Ю.), центр соціальних служб у справах сім’ї</w:t>
      </w:r>
      <w:bookmarkStart w:id="0" w:name="_GoBack"/>
      <w:bookmarkEnd w:id="0"/>
      <w:r>
        <w:rPr>
          <w:sz w:val="28"/>
          <w:szCs w:val="28"/>
          <w:lang w:val="uk-UA"/>
        </w:rPr>
        <w:t>, дітей та молоді (Зарубіна Г.О.), управління праці та соціального захисту населення (Ігнатюк Т.М.), управління освіти (Цупрова Г.А.), відділ молоді та спорту    Столяр А.А.), заклади охорони здоров’я (Леонтьєв О.О., Шкіль А. П.); контроль – на заступника міського голови Бондаренко Н.О.</w:t>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sz w:val="28"/>
          <w:szCs w:val="28"/>
          <w:lang w:val="uk-UA"/>
        </w:rPr>
      </w:pPr>
      <w:r>
        <w:rPr>
          <w:sz w:val="28"/>
          <w:szCs w:val="28"/>
          <w:lang w:val="uk-UA"/>
        </w:rPr>
      </w:r>
    </w:p>
    <w:p>
      <w:pPr>
        <w:pStyle w:val="NormalWeb"/>
        <w:spacing w:before="0" w:after="0"/>
        <w:ind w:hanging="0"/>
        <w:jc w:val="both"/>
        <w:rPr/>
      </w:pPr>
      <w:r>
        <w:rPr>
          <w:sz w:val="28"/>
          <w:szCs w:val="28"/>
          <w:lang w:val="uk-UA"/>
        </w:rPr>
        <w:t>Міський голова                                                                                   О.М. Шаповал</w:t>
      </w:r>
    </w:p>
    <w:p>
      <w:pPr>
        <w:pStyle w:val="NormalWeb"/>
        <w:spacing w:before="0" w:after="0"/>
        <w:ind w:firstLine="567"/>
        <w:jc w:val="both"/>
        <w:rPr/>
      </w:pPr>
      <w:r>
        <w:rPr>
          <w:sz w:val="28"/>
          <w:szCs w:val="28"/>
          <w:lang w:val="uk-UA"/>
        </w:rPr>
        <w:br/>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sz w:val="28"/>
          <w:szCs w:val="28"/>
          <w:lang w:val="uk-UA"/>
        </w:rPr>
      </w:pPr>
      <w:r>
        <w:rPr>
          <w:sz w:val="28"/>
          <w:szCs w:val="28"/>
          <w:lang w:val="uk-UA"/>
        </w:rPr>
      </w:r>
    </w:p>
    <w:p>
      <w:pPr>
        <w:pStyle w:val="NormalWeb"/>
        <w:spacing w:before="0" w:after="0"/>
        <w:ind w:firstLine="567"/>
        <w:jc w:val="both"/>
        <w:rPr>
          <w:sz w:val="28"/>
          <w:szCs w:val="28"/>
          <w:lang w:val="uk-UA"/>
        </w:rPr>
      </w:pPr>
      <w:r>
        <w:rPr>
          <w:sz w:val="28"/>
          <w:szCs w:val="28"/>
          <w:lang w:val="uk-UA"/>
        </w:rPr>
      </w:r>
    </w:p>
    <w:p>
      <w:pPr>
        <w:pStyle w:val="Normal"/>
        <w:widowControl/>
        <w:bidi w:val="0"/>
        <w:spacing w:lineRule="auto" w:line="240" w:before="0" w:after="0"/>
        <w:ind w:right="0" w:hanging="0"/>
        <w:jc w:val="left"/>
        <w:rPr/>
      </w:pPr>
      <w:r>
        <w:rPr>
          <w:rFonts w:cs="Times New Roman" w:ascii="Times New Roman" w:hAnsi="Times New Roman"/>
          <w:sz w:val="28"/>
          <w:szCs w:val="28"/>
          <w:u w:val="none"/>
          <w:lang w:val="uk-UA"/>
        </w:rPr>
        <w:tab/>
        <w:tab/>
        <w:tab/>
        <w:tab/>
        <w:tab/>
        <w:tab/>
        <w:tab/>
        <w:t xml:space="preserve">    Додаток</w:t>
      </w:r>
    </w:p>
    <w:p>
      <w:pPr>
        <w:pStyle w:val="Normal"/>
        <w:widowControl/>
        <w:bidi w:val="0"/>
        <w:spacing w:lineRule="auto" w:line="240" w:before="0" w:after="0"/>
        <w:ind w:left="5216" w:right="0" w:hanging="0"/>
        <w:jc w:val="left"/>
        <w:rPr/>
      </w:pPr>
      <w:r>
        <w:rPr>
          <w:rFonts w:cs="Times New Roman" w:ascii="Times New Roman" w:hAnsi="Times New Roman"/>
          <w:sz w:val="28"/>
          <w:szCs w:val="28"/>
          <w:u w:val="none"/>
          <w:lang w:val="uk-UA"/>
        </w:rPr>
        <w:t>до рішення  виконавчого комітету</w:t>
      </w:r>
    </w:p>
    <w:p>
      <w:pPr>
        <w:pStyle w:val="Normal"/>
        <w:widowControl/>
        <w:bidi w:val="0"/>
        <w:spacing w:lineRule="auto" w:line="240" w:before="0" w:after="0"/>
        <w:ind w:left="5216" w:right="0" w:hanging="0"/>
        <w:jc w:val="left"/>
        <w:rPr/>
      </w:pPr>
      <w:r>
        <w:rPr>
          <w:rFonts w:cs="Times New Roman" w:ascii="Times New Roman" w:hAnsi="Times New Roman"/>
          <w:sz w:val="28"/>
          <w:szCs w:val="28"/>
          <w:u w:val="none"/>
          <w:lang w:val="uk-UA"/>
        </w:rPr>
        <w:t>27.02.2019 № 46</w:t>
      </w:r>
    </w:p>
    <w:p>
      <w:pPr>
        <w:pStyle w:val="Normal"/>
        <w:jc w:val="center"/>
        <w:rPr>
          <w:rFonts w:ascii="Times New Roman" w:hAnsi="Times New Roman" w:cs="Times New Roman"/>
          <w:sz w:val="24"/>
          <w:szCs w:val="24"/>
          <w:u w:val="single"/>
          <w:lang w:val="uk-UA"/>
        </w:rPr>
      </w:pPr>
      <w:r>
        <w:rPr>
          <w:rFonts w:cs="Times New Roman" w:ascii="Times New Roman" w:hAnsi="Times New Roman"/>
          <w:sz w:val="24"/>
          <w:szCs w:val="24"/>
          <w:u w:val="single"/>
          <w:lang w:val="uk-UA"/>
        </w:rPr>
      </w:r>
    </w:p>
    <w:p>
      <w:pPr>
        <w:pStyle w:val="Style17"/>
        <w:jc w:val="center"/>
        <w:rPr/>
      </w:pPr>
      <w:r>
        <w:rPr>
          <w:b/>
          <w:bCs/>
          <w:sz w:val="28"/>
          <w:szCs w:val="28"/>
          <w:lang w:val="uk-UA"/>
        </w:rPr>
        <w:t xml:space="preserve">Інформація  </w:t>
      </w:r>
    </w:p>
    <w:p>
      <w:pPr>
        <w:pStyle w:val="Style17"/>
        <w:jc w:val="center"/>
        <w:rPr/>
      </w:pPr>
      <w:r>
        <w:rPr>
          <w:b/>
          <w:bCs/>
          <w:sz w:val="28"/>
          <w:szCs w:val="28"/>
        </w:rPr>
        <w:t>про забезпечення координації діяльності та контролю за виконанням структурними підрозділами з питань дітей та сім'ї  законодавства України щодо реалізації державної політики у сфері, віднесеної до їхньої компетенції</w:t>
      </w:r>
    </w:p>
    <w:p>
      <w:pPr>
        <w:pStyle w:val="Style17"/>
        <w:jc w:val="center"/>
        <w:rPr>
          <w:rFonts w:ascii="Times New Roman" w:hAnsi="Times New Roman" w:cs="Times New Roman"/>
          <w:b/>
          <w:b/>
          <w:bCs/>
        </w:rPr>
      </w:pPr>
      <w:r>
        <w:rPr>
          <w:rFonts w:cs="Times New Roman"/>
          <w:b/>
          <w:bCs/>
        </w:rPr>
      </w:r>
    </w:p>
    <w:p>
      <w:pPr>
        <w:pStyle w:val="Normal"/>
        <w:jc w:val="both"/>
        <w:rPr/>
      </w:pPr>
      <w:r>
        <w:rPr>
          <w:rFonts w:cs="Times New Roman" w:ascii="Times New Roman" w:hAnsi="Times New Roman"/>
          <w:b/>
          <w:bCs/>
          <w:sz w:val="28"/>
          <w:szCs w:val="28"/>
          <w:u w:val="single"/>
        </w:rPr>
        <w:t>Проблематика</w:t>
      </w:r>
      <w:r>
        <w:rPr>
          <w:rFonts w:cs="Times New Roman" w:ascii="Times New Roman" w:hAnsi="Times New Roman"/>
          <w:b/>
          <w:bCs/>
          <w:sz w:val="28"/>
          <w:szCs w:val="28"/>
        </w:rPr>
        <w:t>:</w:t>
      </w:r>
    </w:p>
    <w:p>
      <w:pPr>
        <w:pStyle w:val="Normal"/>
        <w:jc w:val="both"/>
        <w:rPr/>
      </w:pPr>
      <w:r>
        <w:rPr>
          <w:rFonts w:cs="Times New Roman" w:ascii="Times New Roman" w:hAnsi="Times New Roman"/>
          <w:sz w:val="28"/>
          <w:szCs w:val="28"/>
        </w:rPr>
        <w:tab/>
        <w:t>Сучасне розшарування суспільства, різке зниження рівня життя населення, бідність більшої його частини, безробіття, недостатня ефективність роботи навчальних закладів, правоохоронних органів, закладів охорони здоров’я, зниження ролі і статусу сім’ї як вагомого соціального інституту, відсутність механізму реалізації конституційних прав громадян призвели до виникнення в українському суспільстві великої кількості неблагополучних сімей. Діти, які виховуються в цих сім’ях кожен день знаходяться в екстремальних життєвих умовах.</w:t>
      </w:r>
    </w:p>
    <w:p>
      <w:pPr>
        <w:pStyle w:val="Normal"/>
        <w:jc w:val="both"/>
        <w:rPr/>
      </w:pPr>
      <w:r>
        <w:rPr>
          <w:rFonts w:cs="Times New Roman" w:ascii="Times New Roman" w:hAnsi="Times New Roman"/>
          <w:sz w:val="28"/>
          <w:szCs w:val="28"/>
        </w:rPr>
        <w:tab/>
        <w:t>Органи державної влади та місцевого самоврядування покликані вирішувати всі питання, що стосуються захисту прав дітей, надавати якісні послуги щодо запобігання негативним явищам.</w:t>
      </w:r>
    </w:p>
    <w:p>
      <w:pPr>
        <w:pStyle w:val="Normal"/>
        <w:jc w:val="both"/>
        <w:rPr/>
      </w:pPr>
      <w:r>
        <w:rPr>
          <w:rFonts w:cs="Times New Roman" w:ascii="Times New Roman" w:hAnsi="Times New Roman"/>
          <w:sz w:val="28"/>
          <w:szCs w:val="28"/>
        </w:rPr>
        <w:tab/>
        <w:t>На державному рівні питанням захисту прав дітей та сім</w:t>
      </w:r>
      <w:r>
        <w:rPr>
          <w:rFonts w:cs="Times New Roman" w:ascii="Times New Roman" w:hAnsi="Times New Roman"/>
          <w:sz w:val="28"/>
          <w:szCs w:val="28"/>
          <w:lang w:val="ru-RU"/>
        </w:rPr>
        <w:t>’</w:t>
      </w:r>
      <w:r>
        <w:rPr>
          <w:rFonts w:cs="Times New Roman" w:ascii="Times New Roman" w:hAnsi="Times New Roman"/>
          <w:sz w:val="28"/>
          <w:szCs w:val="28"/>
        </w:rPr>
        <w:t>ї, формуванням стратегічного плану України в цьому напрямі займаються :</w:t>
      </w:r>
    </w:p>
    <w:p>
      <w:pPr>
        <w:pStyle w:val="Normal"/>
        <w:jc w:val="both"/>
        <w:rPr/>
      </w:pPr>
      <w:r>
        <w:rPr>
          <w:rFonts w:cs="Times New Roman" w:ascii="Times New Roman" w:hAnsi="Times New Roman"/>
          <w:sz w:val="28"/>
          <w:szCs w:val="28"/>
        </w:rPr>
        <w:t>- при апараті Президента України -  уповноважений Президента з прав дитини, уповноважений Президента з прав людей з інвалідністю;</w:t>
      </w:r>
    </w:p>
    <w:p>
      <w:pPr>
        <w:pStyle w:val="Normal"/>
        <w:jc w:val="both"/>
        <w:rPr/>
      </w:pPr>
      <w:r>
        <w:rPr>
          <w:rFonts w:cs="Times New Roman" w:ascii="Times New Roman" w:hAnsi="Times New Roman"/>
          <w:sz w:val="28"/>
          <w:szCs w:val="28"/>
        </w:rPr>
        <w:t>- в Уряді: міністерство соціальної політики, міністерство освіти і науки, міністерство охорони здоров’я, міністерство молоді та спорту, національна поліція.</w:t>
      </w:r>
    </w:p>
    <w:p>
      <w:pPr>
        <w:pStyle w:val="Normal"/>
        <w:jc w:val="both"/>
        <w:rPr/>
      </w:pPr>
      <w:r>
        <w:rPr>
          <w:rFonts w:cs="Times New Roman" w:ascii="Times New Roman" w:hAnsi="Times New Roman"/>
          <w:sz w:val="28"/>
          <w:szCs w:val="28"/>
        </w:rPr>
        <w:tab/>
        <w:t>Реалізацію державної політики щодо захисту інтересів і законних прав дітей та сімей з дітьми на місцевому рівні забезпечують:</w:t>
      </w:r>
    </w:p>
    <w:p>
      <w:pPr>
        <w:pStyle w:val="Normal"/>
        <w:jc w:val="both"/>
        <w:rPr/>
      </w:pPr>
      <w:r>
        <w:rPr>
          <w:rFonts w:cs="Times New Roman" w:ascii="Times New Roman" w:hAnsi="Times New Roman"/>
          <w:sz w:val="28"/>
          <w:szCs w:val="28"/>
        </w:rPr>
        <w:t xml:space="preserve">- управління праці та соціального захисту населення виконавчого комітету Покровської міської ради; управління освіти виконавчого комітету Покровської міської ради; заклади охорони здоров’я - КНП «ЦПМСД Покровської міської ради»  та  КЗ «ЦМЛ м.Покров» ДОР»;  служба у справах дітей виконавчого комітету Покровської міської ради; Покровський Центр соціальних служб для сім’ї, дітей та молоді; Відділ молоді та спорту виконавчого комітету Покровської міської ради; </w:t>
      </w:r>
    </w:p>
    <w:p>
      <w:pPr>
        <w:pStyle w:val="Normal"/>
        <w:jc w:val="both"/>
        <w:rPr/>
      </w:pPr>
      <w:r>
        <w:rPr>
          <w:rFonts w:cs="Times New Roman" w:ascii="Times New Roman" w:hAnsi="Times New Roman"/>
          <w:sz w:val="28"/>
          <w:szCs w:val="28"/>
        </w:rPr>
        <w:tab/>
        <w:t>Правовими засадами діяльності суб’єктів соціальної роботи з питань дітей і сім’ї є:  Конвенція ООН про права дитини, Сімейний кодекс України, Закони України :</w:t>
      </w:r>
    </w:p>
    <w:p>
      <w:pPr>
        <w:pStyle w:val="NoSpacing"/>
        <w:rPr/>
      </w:pPr>
      <w:r>
        <w:rPr>
          <w:rFonts w:cs="Times New Roman" w:ascii="Times New Roman" w:hAnsi="Times New Roman"/>
          <w:sz w:val="28"/>
          <w:szCs w:val="28"/>
        </w:rPr>
        <w:t>«Про органи і служби у справах дітей та спеціальні установи для дітей»</w:t>
      </w:r>
    </w:p>
    <w:p>
      <w:pPr>
        <w:pStyle w:val="NoSpacing"/>
        <w:rPr/>
      </w:pPr>
      <w:r>
        <w:rPr>
          <w:rFonts w:cs="Times New Roman" w:ascii="Times New Roman" w:hAnsi="Times New Roman"/>
          <w:sz w:val="28"/>
          <w:szCs w:val="28"/>
        </w:rPr>
        <w:t>«Про охорону дитинства»</w:t>
      </w:r>
    </w:p>
    <w:p>
      <w:pPr>
        <w:pStyle w:val="NoSpacing"/>
        <w:rPr/>
      </w:pPr>
      <w:r>
        <w:rPr>
          <w:rFonts w:cs="Times New Roman" w:ascii="Times New Roman" w:hAnsi="Times New Roman"/>
          <w:sz w:val="28"/>
          <w:szCs w:val="28"/>
        </w:rPr>
        <w:t xml:space="preserve">«Про забезпечення організаційно-правових умов соціального захисту дітей-сиріт та дітей позбавлених батьківського піклування» </w:t>
      </w:r>
    </w:p>
    <w:p>
      <w:pPr>
        <w:pStyle w:val="NoSpacing"/>
        <w:rPr/>
      </w:pPr>
      <w:r>
        <w:rPr>
          <w:rFonts w:cs="Times New Roman" w:ascii="Times New Roman" w:hAnsi="Times New Roman"/>
          <w:sz w:val="28"/>
          <w:szCs w:val="28"/>
        </w:rPr>
        <w:t>«Про попередження насильства в сім'ї»</w:t>
      </w:r>
    </w:p>
    <w:p>
      <w:pPr>
        <w:pStyle w:val="NoSpacing"/>
        <w:rPr/>
      </w:pPr>
      <w:r>
        <w:rPr>
          <w:rFonts w:cs="Times New Roman" w:ascii="Times New Roman" w:hAnsi="Times New Roman"/>
          <w:sz w:val="28"/>
          <w:szCs w:val="28"/>
        </w:rPr>
        <w:t xml:space="preserve">«Про оздоровлення та відпочинок дітей» </w:t>
      </w:r>
    </w:p>
    <w:p>
      <w:pPr>
        <w:pStyle w:val="NoSpacing"/>
        <w:rPr/>
      </w:pPr>
      <w:r>
        <w:rPr>
          <w:rFonts w:cs="Times New Roman" w:ascii="Times New Roman" w:hAnsi="Times New Roman"/>
          <w:sz w:val="28"/>
          <w:szCs w:val="28"/>
        </w:rPr>
        <w:t>«Про державну допомогу сім'ям з дітьми»</w:t>
      </w:r>
    </w:p>
    <w:p>
      <w:pPr>
        <w:pStyle w:val="NoSpacing"/>
        <w:rPr/>
      </w:pPr>
      <w:r>
        <w:rPr>
          <w:rFonts w:cs="Times New Roman" w:ascii="Times New Roman" w:hAnsi="Times New Roman"/>
          <w:sz w:val="28"/>
          <w:szCs w:val="28"/>
        </w:rPr>
        <w:t>«Про освіту»</w:t>
      </w:r>
    </w:p>
    <w:p>
      <w:pPr>
        <w:pStyle w:val="NoSpacing"/>
        <w:rPr/>
      </w:pPr>
      <w:r>
        <w:rPr>
          <w:rFonts w:cs="Times New Roman" w:ascii="Times New Roman" w:hAnsi="Times New Roman"/>
          <w:sz w:val="28"/>
          <w:szCs w:val="28"/>
        </w:rPr>
        <w:t>«Про місцеве самоврядування в Україні»</w:t>
      </w:r>
    </w:p>
    <w:p>
      <w:pPr>
        <w:pStyle w:val="NoSpacing"/>
        <w:rPr/>
      </w:pPr>
      <w:r>
        <w:rPr>
          <w:rFonts w:cs="Times New Roman" w:ascii="Times New Roman" w:hAnsi="Times New Roman"/>
          <w:sz w:val="28"/>
          <w:szCs w:val="28"/>
        </w:rPr>
        <w:t xml:space="preserve"> </w:t>
      </w:r>
      <w:r>
        <w:rPr>
          <w:rFonts w:cs="Times New Roman" w:ascii="Times New Roman" w:hAnsi="Times New Roman"/>
          <w:sz w:val="28"/>
          <w:szCs w:val="28"/>
        </w:rPr>
        <w:t>«Про добровільне об’єднання територіальних громад»</w:t>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Постанова КМУ 24.09.2008 № 866” «Порядок провадження органами опіки і піклування діяльності, пов’язаної із захистом прав дитини».</w:t>
      </w:r>
    </w:p>
    <w:p>
      <w:pPr>
        <w:pStyle w:val="Normal"/>
        <w:jc w:val="both"/>
        <w:rPr/>
      </w:pPr>
      <w:r>
        <w:rPr>
          <w:rFonts w:cs="Times New Roman" w:ascii="Times New Roman" w:hAnsi="Times New Roman"/>
          <w:sz w:val="28"/>
          <w:szCs w:val="28"/>
        </w:rPr>
        <w:tab/>
        <w:t>Комунікація суб’єктів соціальної роботи з питань дітей та сім’ї Покровської територіальної громади забезпечується у форматі діяльності координаційних рад та комісій відповідного спрямування.</w:t>
      </w:r>
    </w:p>
    <w:p>
      <w:pPr>
        <w:pStyle w:val="Normal"/>
        <w:jc w:val="both"/>
        <w:rPr/>
      </w:pPr>
      <w:r>
        <w:rPr>
          <w:rFonts w:cs="Times New Roman" w:ascii="Times New Roman" w:hAnsi="Times New Roman"/>
          <w:sz w:val="28"/>
          <w:szCs w:val="28"/>
        </w:rPr>
        <w:tab/>
        <w:t>Функції суб’єктів соціальної роботи з питань дітей та сім’ї визначені положеннями про заклади та відділи Покровської міської ради (її виконавчого комітету), статутами закладів охорони здоров’я, посадовими інструкціями, положеннями про комісії, іншими нормативними документами.</w:t>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ab/>
        <w:t>Відповідальність територіальної громади з питань реалізації найкращих інтересів дітей та сім’ї на сучасному етапі полягає у:</w:t>
      </w:r>
    </w:p>
    <w:p>
      <w:pPr>
        <w:pStyle w:val="Normal"/>
        <w:jc w:val="both"/>
        <w:rPr/>
      </w:pPr>
      <w:r>
        <w:rPr>
          <w:rFonts w:cs="Times New Roman" w:ascii="Times New Roman" w:hAnsi="Times New Roman"/>
          <w:sz w:val="28"/>
          <w:szCs w:val="28"/>
        </w:rPr>
        <w:t>- створенні умов для утвердження в суспільстві сімейних цінностей, виховання відповідально-го батьківства та запобігання соціальному сирітству;</w:t>
      </w:r>
    </w:p>
    <w:p>
      <w:pPr>
        <w:pStyle w:val="Normal"/>
        <w:jc w:val="both"/>
        <w:rPr/>
      </w:pPr>
      <w:r>
        <w:rPr>
          <w:rFonts w:cs="Times New Roman" w:ascii="Times New Roman" w:hAnsi="Times New Roman"/>
          <w:sz w:val="28"/>
          <w:szCs w:val="28"/>
        </w:rPr>
        <w:t xml:space="preserve">- своєчасному виявлення дітей, які залишилися без батьківського піклування, сімей з дітьми, які перебувають у складних життєвих обставинах; </w:t>
      </w:r>
    </w:p>
    <w:p>
      <w:pPr>
        <w:pStyle w:val="Normal"/>
        <w:jc w:val="both"/>
        <w:rPr/>
      </w:pPr>
      <w:r>
        <w:rPr>
          <w:rFonts w:cs="Times New Roman" w:ascii="Times New Roman" w:hAnsi="Times New Roman"/>
          <w:sz w:val="28"/>
          <w:szCs w:val="28"/>
        </w:rPr>
        <w:t>- наданні сім’ям з дітьми якісних соціальних послуг в умовах об’єднаної територіальної громади;</w:t>
      </w:r>
    </w:p>
    <w:p>
      <w:pPr>
        <w:pStyle w:val="Normal"/>
        <w:jc w:val="both"/>
        <w:rPr/>
      </w:pPr>
      <w:r>
        <w:rPr>
          <w:rFonts w:cs="Times New Roman" w:ascii="Times New Roman" w:hAnsi="Times New Roman"/>
          <w:sz w:val="28"/>
          <w:szCs w:val="28"/>
        </w:rPr>
        <w:t>- активному розвитку альтернативних форм догляду дітей, зменшення кількості дітей, які перебувають поза сімейним оточенням.</w:t>
      </w:r>
    </w:p>
    <w:p>
      <w:pPr>
        <w:pStyle w:val="Normal"/>
        <w:jc w:val="both"/>
        <w:rPr>
          <w:rFonts w:ascii="Times New Roman" w:hAnsi="Times New Roman" w:cs="Times New Roman"/>
          <w:u w:val="single"/>
        </w:rPr>
      </w:pPr>
      <w:r>
        <w:rPr>
          <w:rFonts w:cs="Times New Roman" w:ascii="Times New Roman" w:hAnsi="Times New Roman"/>
          <w:u w:val="single"/>
        </w:rPr>
      </w:r>
    </w:p>
    <w:p>
      <w:pPr>
        <w:pStyle w:val="Normal"/>
        <w:jc w:val="both"/>
        <w:rPr>
          <w:rFonts w:ascii="Times New Roman" w:hAnsi="Times New Roman" w:cs="Times New Roman"/>
          <w:b/>
          <w:b/>
          <w:bCs/>
          <w:sz w:val="28"/>
          <w:szCs w:val="28"/>
          <w:u w:val="single"/>
        </w:rPr>
      </w:pPr>
      <w:r>
        <w:rPr>
          <w:rFonts w:cs="Times New Roman" w:ascii="Times New Roman" w:hAnsi="Times New Roman"/>
          <w:b/>
          <w:bCs/>
          <w:sz w:val="28"/>
          <w:szCs w:val="28"/>
          <w:u w:val="single"/>
        </w:rPr>
      </w:r>
    </w:p>
    <w:p>
      <w:pPr>
        <w:pStyle w:val="Normal"/>
        <w:jc w:val="both"/>
        <w:rPr/>
      </w:pPr>
      <w:r>
        <w:rPr>
          <w:rFonts w:cs="Times New Roman" w:ascii="Times New Roman" w:hAnsi="Times New Roman"/>
          <w:b/>
          <w:bCs/>
          <w:sz w:val="28"/>
          <w:szCs w:val="28"/>
          <w:u w:val="single"/>
        </w:rPr>
        <w:t>На часі:</w:t>
      </w:r>
    </w:p>
    <w:p>
      <w:pPr>
        <w:pStyle w:val="Normal"/>
        <w:jc w:val="both"/>
        <w:rPr/>
      </w:pPr>
      <w:r>
        <w:rPr>
          <w:rFonts w:cs="Times New Roman" w:ascii="Times New Roman" w:hAnsi="Times New Roman"/>
          <w:sz w:val="28"/>
          <w:szCs w:val="28"/>
        </w:rPr>
        <w:t>- створення патронатних родин;</w:t>
      </w:r>
    </w:p>
    <w:p>
      <w:pPr>
        <w:pStyle w:val="Normal"/>
        <w:jc w:val="both"/>
        <w:rPr/>
      </w:pPr>
      <w:r>
        <w:rPr>
          <w:rFonts w:cs="Times New Roman" w:ascii="Times New Roman" w:hAnsi="Times New Roman"/>
          <w:sz w:val="28"/>
          <w:szCs w:val="28"/>
        </w:rPr>
        <w:t>- розширення бази потенціальних усиновлювачів та опікунів;</w:t>
      </w:r>
    </w:p>
    <w:p>
      <w:pPr>
        <w:pStyle w:val="Normal"/>
        <w:jc w:val="both"/>
        <w:rPr/>
      </w:pPr>
      <w:r>
        <w:rPr>
          <w:rFonts w:cs="Times New Roman" w:ascii="Times New Roman" w:hAnsi="Times New Roman"/>
          <w:sz w:val="28"/>
          <w:szCs w:val="28"/>
        </w:rPr>
        <w:t>- будівництво малого групового будиночку;</w:t>
      </w:r>
    </w:p>
    <w:p>
      <w:pPr>
        <w:pStyle w:val="Normal"/>
        <w:jc w:val="both"/>
        <w:rPr/>
      </w:pPr>
      <w:r>
        <w:rPr>
          <w:rFonts w:cs="Times New Roman" w:ascii="Times New Roman" w:hAnsi="Times New Roman"/>
          <w:sz w:val="28"/>
          <w:szCs w:val="28"/>
        </w:rPr>
        <w:t>- створення Молодіжного центру.</w:t>
      </w:r>
    </w:p>
    <w:p>
      <w:pPr>
        <w:pStyle w:val="Normal"/>
        <w:jc w:val="both"/>
        <w:rPr/>
      </w:pPr>
      <w:r>
        <w:rPr>
          <w:rFonts w:cs="Times New Roman" w:ascii="Times New Roman" w:hAnsi="Times New Roman"/>
          <w:b/>
          <w:bCs/>
          <w:sz w:val="28"/>
          <w:szCs w:val="28"/>
          <w:u w:val="single"/>
        </w:rPr>
        <w:t xml:space="preserve">Перспективно: </w:t>
      </w:r>
    </w:p>
    <w:p>
      <w:pPr>
        <w:pStyle w:val="Normal"/>
        <w:jc w:val="both"/>
        <w:rPr/>
      </w:pPr>
      <w:r>
        <w:rPr>
          <w:rFonts w:cs="Times New Roman" w:ascii="Times New Roman" w:hAnsi="Times New Roman"/>
          <w:sz w:val="28"/>
          <w:szCs w:val="28"/>
        </w:rPr>
        <w:t xml:space="preserve">Відкриття закладів (закладу) </w:t>
      </w:r>
      <w:bookmarkStart w:id="1" w:name="_GoBack1"/>
      <w:bookmarkEnd w:id="1"/>
      <w:r>
        <w:rPr>
          <w:rFonts w:cs="Times New Roman" w:ascii="Times New Roman" w:hAnsi="Times New Roman"/>
          <w:sz w:val="28"/>
          <w:szCs w:val="28"/>
        </w:rPr>
        <w:t xml:space="preserve"> І – ІV  рівнів акредитації.</w:t>
      </w:r>
    </w:p>
    <w:p>
      <w:pPr>
        <w:pStyle w:val="Normal"/>
        <w:jc w:val="both"/>
        <w:rPr>
          <w:rFonts w:ascii="Times New Roman" w:hAnsi="Times New Roman" w:cs="Times New Roman"/>
        </w:rPr>
      </w:pPr>
      <w:r>
        <w:rPr>
          <w:rFonts w:cs="Times New Roman" w:ascii="Times New Roman" w:hAnsi="Times New Roman"/>
        </w:rPr>
      </w:r>
    </w:p>
    <w:p>
      <w:pPr>
        <w:pStyle w:val="Normal"/>
        <w:jc w:val="both"/>
        <w:rPr/>
      </w:pPr>
      <w:r>
        <w:rPr>
          <w:rFonts w:cs="Times New Roman" w:ascii="Times New Roman" w:hAnsi="Times New Roman"/>
          <w:sz w:val="28"/>
          <w:szCs w:val="28"/>
          <w:u w:val="none"/>
        </w:rPr>
        <w:t>Заступник міського голови                                                             Н.О. Бондаренко</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Autospacing="0" w:before="0" w:afterAutospacing="0" w:after="200"/>
        <w:ind w:hanging="0"/>
        <w:jc w:val="both"/>
        <w:rPr>
          <w:sz w:val="28"/>
          <w:szCs w:val="28"/>
          <w:lang w:val="uk-UA"/>
        </w:rPr>
      </w:pPr>
      <w:r>
        <w:rPr>
          <w:sz w:val="28"/>
          <w:szCs w:val="28"/>
          <w:lang w:val="uk-UA"/>
        </w:rPr>
      </w:r>
    </w:p>
    <w:p>
      <w:pPr>
        <w:pStyle w:val="NormalWeb"/>
        <w:spacing w:beforeAutospacing="0" w:before="0" w:afterAutospacing="0" w:after="0"/>
        <w:ind w:hanging="0"/>
        <w:jc w:val="both"/>
        <w:rPr>
          <w:sz w:val="28"/>
          <w:szCs w:val="28"/>
          <w:lang w:val="uk-UA"/>
        </w:rPr>
      </w:pPr>
      <w:r>
        <w:rPr>
          <w:sz w:val="28"/>
          <w:szCs w:val="28"/>
          <w:lang w:val="uk-UA"/>
        </w:rPr>
      </w:r>
    </w:p>
    <w:p>
      <w:pPr>
        <w:pStyle w:val="NormalWeb"/>
        <w:spacing w:beforeAutospacing="0" w:before="0" w:afterAutospacing="0" w:after="0"/>
        <w:ind w:hanging="0"/>
        <w:jc w:val="both"/>
        <w:rPr>
          <w:sz w:val="28"/>
          <w:szCs w:val="28"/>
          <w:lang w:val="uk-UA"/>
        </w:rPr>
      </w:pPr>
      <w:r>
        <w:rPr>
          <w:sz w:val="28"/>
          <w:szCs w:val="28"/>
          <w:lang w:val="uk-UA"/>
        </w:rPr>
      </w:r>
    </w:p>
    <w:p>
      <w:pPr>
        <w:pStyle w:val="NormalWeb"/>
        <w:spacing w:beforeAutospacing="0" w:before="0" w:afterAutospacing="0" w:after="0"/>
        <w:ind w:hanging="0"/>
        <w:jc w:val="both"/>
        <w:rPr>
          <w:sz w:val="28"/>
          <w:szCs w:val="28"/>
          <w:lang w:val="uk-UA"/>
        </w:rPr>
      </w:pPr>
      <w:r>
        <w:rPr>
          <w:sz w:val="28"/>
          <w:szCs w:val="28"/>
          <w:lang w:val="uk-UA"/>
        </w:rPr>
      </w:r>
    </w:p>
    <w:p>
      <w:pPr>
        <w:pStyle w:val="NormalWeb"/>
        <w:spacing w:beforeAutospacing="0" w:before="0" w:afterAutospacing="0" w:after="0"/>
        <w:ind w:hanging="0"/>
        <w:jc w:val="both"/>
        <w:rPr>
          <w:sz w:val="28"/>
          <w:szCs w:val="28"/>
          <w:lang w:val="uk-UA"/>
        </w:rPr>
      </w:pPr>
      <w:r>
        <w:rPr>
          <w:sz w:val="28"/>
          <w:szCs w:val="28"/>
          <w:lang w:val="uk-UA"/>
        </w:rPr>
      </w:r>
    </w:p>
    <w:p>
      <w:pPr>
        <w:pStyle w:val="NormalWeb"/>
        <w:spacing w:beforeAutospacing="0" w:before="0" w:afterAutospacing="0" w:after="0"/>
        <w:ind w:hanging="0"/>
        <w:jc w:val="both"/>
        <w:rPr>
          <w:sz w:val="28"/>
          <w:szCs w:val="28"/>
          <w:lang w:val="uk-UA"/>
        </w:rPr>
      </w:pPr>
      <w:r>
        <w:rPr>
          <w:sz w:val="28"/>
          <w:szCs w:val="28"/>
          <w:lang w:val="uk-UA"/>
        </w:rPr>
      </w:r>
    </w:p>
    <w:p>
      <w:pPr>
        <w:pStyle w:val="NormalWeb"/>
        <w:spacing w:beforeAutospacing="0" w:before="0" w:afterAutospacing="0" w:after="0"/>
        <w:ind w:hanging="0"/>
        <w:jc w:val="both"/>
        <w:rPr>
          <w:sz w:val="28"/>
          <w:szCs w:val="28"/>
          <w:lang w:val="uk-UA"/>
        </w:rPr>
      </w:pPr>
      <w:r>
        <w:rPr>
          <w:sz w:val="28"/>
          <w:szCs w:val="28"/>
          <w:lang w:val="uk-UA"/>
        </w:rPr>
      </w:r>
    </w:p>
    <w:p>
      <w:pPr>
        <w:pStyle w:val="NormalWeb"/>
        <w:spacing w:beforeAutospacing="0" w:before="0" w:afterAutospacing="0" w:after="0"/>
        <w:ind w:hanging="0"/>
        <w:jc w:val="both"/>
        <w:rPr>
          <w:sz w:val="28"/>
          <w:szCs w:val="28"/>
          <w:lang w:val="uk-UA"/>
        </w:rPr>
      </w:pPr>
      <w:r>
        <w:rPr>
          <w:sz w:val="28"/>
          <w:szCs w:val="28"/>
          <w:lang w:val="uk-UA"/>
        </w:rPr>
      </w:r>
    </w:p>
    <w:p>
      <w:pPr>
        <w:pStyle w:val="NormalWeb"/>
        <w:spacing w:beforeAutospacing="0" w:before="0" w:afterAutospacing="0" w:after="0"/>
        <w:ind w:hanging="0"/>
        <w:jc w:val="both"/>
        <w:rPr>
          <w:sz w:val="28"/>
          <w:szCs w:val="28"/>
          <w:lang w:val="uk-UA"/>
        </w:rPr>
      </w:pPr>
      <w:r>
        <w:rPr>
          <w:sz w:val="28"/>
          <w:szCs w:val="28"/>
          <w:lang w:val="uk-UA"/>
        </w:rPr>
      </w:r>
    </w:p>
    <w:p>
      <w:pPr>
        <w:pStyle w:val="NormalWeb"/>
        <w:spacing w:beforeAutospacing="0" w:before="0" w:afterAutospacing="0" w:after="0"/>
        <w:ind w:hanging="0"/>
        <w:jc w:val="both"/>
        <w:rPr>
          <w:sz w:val="28"/>
          <w:szCs w:val="28"/>
          <w:lang w:val="uk-UA"/>
        </w:rPr>
      </w:pPr>
      <w:r>
        <w:rPr>
          <w:sz w:val="28"/>
          <w:szCs w:val="28"/>
          <w:lang w:val="uk-UA"/>
        </w:rPr>
      </w:r>
    </w:p>
    <w:p>
      <w:pPr>
        <w:pStyle w:val="NormalWeb"/>
        <w:spacing w:beforeAutospacing="0" w:before="0" w:afterAutospacing="0" w:after="0"/>
        <w:ind w:hanging="0"/>
        <w:jc w:val="both"/>
        <w:rPr>
          <w:sz w:val="28"/>
          <w:szCs w:val="28"/>
          <w:lang w:val="uk-UA"/>
        </w:rPr>
      </w:pPr>
      <w:r>
        <w:rPr>
          <w:sz w:val="28"/>
          <w:szCs w:val="28"/>
          <w:lang w:val="uk-UA"/>
        </w:rPr>
      </w:r>
    </w:p>
    <w:p>
      <w:pPr>
        <w:pStyle w:val="NormalWeb"/>
        <w:spacing w:beforeAutospacing="0" w:before="0" w:afterAutospacing="0" w:after="0"/>
        <w:ind w:hanging="0"/>
        <w:jc w:val="both"/>
        <w:rPr>
          <w:sz w:val="28"/>
          <w:szCs w:val="28"/>
          <w:lang w:val="uk-UA"/>
        </w:rPr>
      </w:pPr>
      <w:r>
        <w:rPr>
          <w:sz w:val="28"/>
          <w:szCs w:val="28"/>
          <w:lang w:val="uk-UA"/>
        </w:rPr>
      </w:r>
    </w:p>
    <w:p>
      <w:pPr>
        <w:pStyle w:val="NormalWeb"/>
        <w:spacing w:beforeAutospacing="0" w:before="0" w:afterAutospacing="0" w:after="0"/>
        <w:ind w:hanging="0"/>
        <w:jc w:val="both"/>
        <w:rPr>
          <w:sz w:val="28"/>
          <w:szCs w:val="28"/>
          <w:lang w:val="uk-UA"/>
        </w:rPr>
      </w:pPr>
      <w:r>
        <w:rPr>
          <w:sz w:val="28"/>
          <w:szCs w:val="28"/>
          <w:lang w:val="uk-UA"/>
        </w:rPr>
      </w:r>
    </w:p>
    <w:p>
      <w:pPr>
        <w:pStyle w:val="NormalWeb"/>
        <w:spacing w:beforeAutospacing="0" w:before="0" w:afterAutospacing="0" w:after="0"/>
        <w:ind w:hanging="0"/>
        <w:jc w:val="both"/>
        <w:rPr>
          <w:sz w:val="28"/>
          <w:szCs w:val="28"/>
          <w:lang w:val="uk-UA"/>
        </w:rPr>
      </w:pPr>
      <w:r>
        <w:rPr>
          <w:sz w:val="28"/>
          <w:szCs w:val="28"/>
          <w:lang w:val="uk-UA"/>
        </w:rPr>
      </w:r>
    </w:p>
    <w:p>
      <w:pPr>
        <w:pStyle w:val="NormalWeb"/>
        <w:spacing w:beforeAutospacing="0" w:before="0" w:afterAutospacing="0" w:after="0"/>
        <w:ind w:hanging="0"/>
        <w:jc w:val="both"/>
        <w:rPr>
          <w:sz w:val="28"/>
          <w:szCs w:val="28"/>
          <w:lang w:val="uk-UA"/>
        </w:rPr>
      </w:pPr>
      <w:r>
        <w:rPr>
          <w:sz w:val="28"/>
          <w:szCs w:val="28"/>
          <w:lang w:val="uk-UA"/>
        </w:rPr>
      </w:r>
    </w:p>
    <w:p>
      <w:pPr>
        <w:pStyle w:val="NormalWeb"/>
        <w:spacing w:beforeAutospacing="0" w:before="0" w:afterAutospacing="0" w:after="0"/>
        <w:ind w:hanging="0"/>
        <w:jc w:val="both"/>
        <w:rPr>
          <w:sz w:val="28"/>
          <w:szCs w:val="28"/>
          <w:lang w:val="uk-UA"/>
        </w:rPr>
      </w:pPr>
      <w:r>
        <w:rPr>
          <w:sz w:val="28"/>
          <w:szCs w:val="28"/>
          <w:lang w:val="uk-UA"/>
        </w:rPr>
      </w:r>
    </w:p>
    <w:p>
      <w:pPr>
        <w:pStyle w:val="NormalWeb"/>
        <w:spacing w:beforeAutospacing="0" w:before="0" w:afterAutospacing="0" w:after="0"/>
        <w:ind w:hanging="0"/>
        <w:jc w:val="both"/>
        <w:rPr>
          <w:sz w:val="28"/>
          <w:szCs w:val="28"/>
          <w:lang w:val="uk-UA"/>
        </w:rPr>
      </w:pPr>
      <w:r>
        <w:rPr>
          <w:sz w:val="28"/>
          <w:szCs w:val="28"/>
          <w:lang w:val="uk-UA"/>
        </w:rPr>
      </w:r>
    </w:p>
    <w:p>
      <w:pPr>
        <w:pStyle w:val="NormalWeb"/>
        <w:spacing w:beforeAutospacing="0" w:before="0" w:afterAutospacing="0" w:after="0"/>
        <w:ind w:hanging="0"/>
        <w:jc w:val="both"/>
        <w:rPr>
          <w:sz w:val="28"/>
          <w:szCs w:val="28"/>
          <w:lang w:val="uk-UA"/>
        </w:rPr>
      </w:pPr>
      <w:r>
        <w:rPr>
          <w:sz w:val="28"/>
          <w:szCs w:val="28"/>
          <w:lang w:val="uk-UA"/>
        </w:rPr>
      </w:r>
    </w:p>
    <w:p>
      <w:pPr>
        <w:pStyle w:val="NormalWeb"/>
        <w:spacing w:beforeAutospacing="0" w:before="0" w:afterAutospacing="0" w:after="0"/>
        <w:ind w:hanging="0"/>
        <w:jc w:val="both"/>
        <w:rPr>
          <w:sz w:val="28"/>
          <w:szCs w:val="28"/>
          <w:lang w:val="uk-UA"/>
        </w:rPr>
      </w:pPr>
      <w:r>
        <w:rPr>
          <w:sz w:val="28"/>
          <w:szCs w:val="28"/>
          <w:lang w:val="uk-UA"/>
        </w:rPr>
      </w:r>
    </w:p>
    <w:p>
      <w:pPr>
        <w:pStyle w:val="NormalWeb"/>
        <w:spacing w:beforeAutospacing="0" w:before="0" w:afterAutospacing="0" w:after="0"/>
        <w:ind w:hanging="0"/>
        <w:jc w:val="both"/>
        <w:rPr>
          <w:sz w:val="28"/>
          <w:szCs w:val="28"/>
          <w:lang w:val="uk-UA"/>
        </w:rPr>
      </w:pPr>
      <w:r>
        <w:rPr>
          <w:sz w:val="28"/>
          <w:szCs w:val="28"/>
          <w:lang w:val="uk-UA"/>
        </w:rPr>
      </w:r>
    </w:p>
    <w:p>
      <w:pPr>
        <w:pStyle w:val="NormalWeb"/>
        <w:spacing w:beforeAutospacing="0" w:before="0" w:afterAutospacing="0" w:after="0"/>
        <w:ind w:hanging="0"/>
        <w:jc w:val="both"/>
        <w:rPr>
          <w:sz w:val="28"/>
          <w:szCs w:val="28"/>
          <w:lang w:val="uk-UA"/>
        </w:rPr>
      </w:pPr>
      <w:r>
        <w:rPr>
          <w:sz w:val="28"/>
          <w:szCs w:val="28"/>
          <w:lang w:val="uk-UA"/>
        </w:rPr>
      </w:r>
    </w:p>
    <w:p>
      <w:pPr>
        <w:pStyle w:val="NormalWeb"/>
        <w:spacing w:beforeAutospacing="0" w:before="0" w:afterAutospacing="0" w:after="0"/>
        <w:ind w:hanging="0"/>
        <w:jc w:val="both"/>
        <w:rPr>
          <w:sz w:val="28"/>
          <w:szCs w:val="28"/>
          <w:lang w:val="uk-UA"/>
        </w:rPr>
      </w:pPr>
      <w:r>
        <w:rPr>
          <w:sz w:val="28"/>
          <w:szCs w:val="28"/>
          <w:lang w:val="uk-UA"/>
        </w:rPr>
      </w:r>
    </w:p>
    <w:p>
      <w:pPr>
        <w:pStyle w:val="NormalWeb"/>
        <w:spacing w:beforeAutospacing="0" w:before="0" w:afterAutospacing="0" w:after="0"/>
        <w:ind w:hanging="0"/>
        <w:jc w:val="both"/>
        <w:rPr>
          <w:sz w:val="28"/>
          <w:szCs w:val="28"/>
          <w:lang w:val="uk-UA"/>
        </w:rPr>
      </w:pPr>
      <w:r>
        <w:rPr>
          <w:sz w:val="28"/>
          <w:szCs w:val="28"/>
          <w:lang w:val="uk-UA"/>
        </w:rPr>
      </w:r>
    </w:p>
    <w:p>
      <w:pPr>
        <w:pStyle w:val="NormalWeb"/>
        <w:spacing w:beforeAutospacing="0" w:before="0" w:afterAutospacing="0" w:after="0"/>
        <w:ind w:hanging="0"/>
        <w:jc w:val="both"/>
        <w:rPr>
          <w:sz w:val="28"/>
          <w:szCs w:val="28"/>
          <w:lang w:val="uk-UA"/>
        </w:rPr>
      </w:pPr>
      <w:r>
        <w:rPr>
          <w:sz w:val="28"/>
          <w:szCs w:val="28"/>
          <w:lang w:val="uk-UA"/>
        </w:rPr>
      </w:r>
    </w:p>
    <w:p>
      <w:pPr>
        <w:pStyle w:val="NormalWeb"/>
        <w:spacing w:beforeAutospacing="0" w:before="0" w:afterAutospacing="0" w:after="0"/>
        <w:ind w:hanging="0"/>
        <w:jc w:val="both"/>
        <w:rPr>
          <w:sz w:val="28"/>
          <w:szCs w:val="28"/>
          <w:lang w:val="uk-UA"/>
        </w:rPr>
      </w:pPr>
      <w:r>
        <w:rPr>
          <w:sz w:val="28"/>
          <w:szCs w:val="28"/>
          <w:lang w:val="uk-UA"/>
        </w:rPr>
      </w:r>
    </w:p>
    <w:p>
      <w:pPr>
        <w:pStyle w:val="NormalWeb"/>
        <w:spacing w:beforeAutospacing="0" w:before="0" w:afterAutospacing="0" w:after="0"/>
        <w:ind w:hanging="0"/>
        <w:jc w:val="both"/>
        <w:rPr>
          <w:sz w:val="28"/>
          <w:szCs w:val="28"/>
          <w:lang w:val="uk-UA"/>
        </w:rPr>
      </w:pPr>
      <w:r>
        <w:rPr>
          <w:sz w:val="28"/>
          <w:szCs w:val="28"/>
          <w:lang w:val="uk-UA"/>
        </w:rPr>
      </w:r>
    </w:p>
    <w:p>
      <w:pPr>
        <w:pStyle w:val="NormalWeb"/>
        <w:spacing w:beforeAutospacing="0" w:before="0" w:afterAutospacing="0" w:after="0"/>
        <w:ind w:hanging="0"/>
        <w:jc w:val="both"/>
        <w:rPr>
          <w:sz w:val="28"/>
          <w:szCs w:val="28"/>
          <w:lang w:val="uk-UA"/>
        </w:rPr>
      </w:pPr>
      <w:r>
        <w:rPr/>
      </w:r>
    </w:p>
    <w:sectPr>
      <w:type w:val="nextPage"/>
      <w:pgSz w:w="11906" w:h="16838"/>
      <w:pgMar w:left="1701" w:right="567" w:header="0" w:top="1134" w:footer="0" w:bottom="7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isplayBackgroundShape/>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4"/>
        <w:szCs w:val="24"/>
        <w:lang w:val="uk-UA" w:eastAsia="zh-CN" w:bidi="hi-IN"/>
      </w:rPr>
    </w:rPrDefault>
    <w:pPrDefault>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Style14">
    <w:name w:val="Основной шрифт абзаца"/>
    <w:qFormat/>
    <w:rPr/>
  </w:style>
  <w:style w:type="character" w:styleId="Style15">
    <w:name w:val="Основной текст Знак"/>
    <w:qFormat/>
    <w:rPr>
      <w:rFonts w:ascii="Times New Roman" w:hAnsi="Times New Roman" w:eastAsia="Andale Sans UI;Arial Unicode MS" w:cs="Times New Roman"/>
      <w:kern w:val="2"/>
      <w:sz w:val="24"/>
      <w:szCs w:val="24"/>
      <w:lang w:val="zxx"/>
    </w:rPr>
  </w:style>
  <w:style w:type="character" w:styleId="ListLabel9">
    <w:name w:val="ListLabel 9"/>
    <w:qFormat/>
    <w:rPr>
      <w:rFonts w:ascii="Times New Roman" w:hAnsi="Times New Roman"/>
      <w:color w:val="auto"/>
      <w:sz w:val="28"/>
    </w:rPr>
  </w:style>
  <w:style w:type="character" w:styleId="ListLabel10">
    <w:name w:val="ListLabel 10"/>
    <w:qFormat/>
    <w:rPr>
      <w:color w:val="auto"/>
    </w:rPr>
  </w:style>
  <w:style w:type="character" w:styleId="ListLabel11">
    <w:name w:val="ListLabel 11"/>
    <w:qFormat/>
    <w:rPr>
      <w:color w:val="auto"/>
    </w:rPr>
  </w:style>
  <w:style w:type="character" w:styleId="ListLabel12">
    <w:name w:val="ListLabel 12"/>
    <w:qFormat/>
    <w:rPr>
      <w:color w:val="auto"/>
    </w:rPr>
  </w:style>
  <w:style w:type="character" w:styleId="ListLabel13">
    <w:name w:val="ListLabel 13"/>
    <w:qFormat/>
    <w:rPr>
      <w:color w:val="auto"/>
    </w:rPr>
  </w:style>
  <w:style w:type="character" w:styleId="ListLabel14">
    <w:name w:val="ListLabel 14"/>
    <w:qFormat/>
    <w:rPr>
      <w:color w:val="auto"/>
    </w:rPr>
  </w:style>
  <w:style w:type="character" w:styleId="ListLabel15">
    <w:name w:val="ListLabel 15"/>
    <w:qFormat/>
    <w:rPr>
      <w:color w:val="auto"/>
    </w:rPr>
  </w:style>
  <w:style w:type="character" w:styleId="ListLabel16">
    <w:name w:val="ListLabel 16"/>
    <w:qFormat/>
    <w:rPr>
      <w:color w:val="auto"/>
    </w:rPr>
  </w:style>
  <w:style w:type="paragraph" w:styleId="Style16">
    <w:name w:val="Заголовок"/>
    <w:basedOn w:val="Normal"/>
    <w:next w:val="Style17"/>
    <w:qFormat/>
    <w:pPr>
      <w:keepNext w:val="true"/>
      <w:spacing w:before="240" w:after="120"/>
    </w:pPr>
    <w:rPr>
      <w:rFonts w:ascii="Liberation Sans;Arial" w:hAnsi="Liberation Sans;Arial" w:eastAsia="Microsoft YaHei" w:cs="Arial"/>
      <w:sz w:val="28"/>
      <w:szCs w:val="28"/>
    </w:rPr>
  </w:style>
  <w:style w:type="paragraph" w:styleId="Style17">
    <w:name w:val="Body Text"/>
    <w:basedOn w:val="Normal"/>
    <w:pPr>
      <w:widowControl w:val="false"/>
      <w:suppressAutoHyphens w:val="true"/>
      <w:spacing w:lineRule="auto" w:line="240" w:before="0" w:after="120"/>
    </w:pPr>
    <w:rPr>
      <w:rFonts w:ascii="Times New Roman" w:hAnsi="Times New Roman" w:eastAsia="Andale Sans UI;Arial Unicode MS" w:cs="Times New Roman"/>
      <w:kern w:val="2"/>
      <w:sz w:val="24"/>
      <w:szCs w:val="24"/>
      <w:lang w:val="zxx"/>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Покажчик"/>
    <w:basedOn w:val="Normal"/>
    <w:qFormat/>
    <w:pPr>
      <w:suppressLineNumbers/>
    </w:pPr>
    <w:rPr>
      <w:rFonts w:cs="Lohit Devanagari"/>
    </w:rPr>
  </w:style>
  <w:style w:type="paragraph" w:styleId="Style21">
    <w:name w:val="Название"/>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paragraph" w:styleId="ListParagraph">
    <w:name w:val="List Paragraph"/>
    <w:basedOn w:val="Normal"/>
    <w:qFormat/>
    <w:pPr>
      <w:spacing w:before="0" w:after="200"/>
      <w:ind w:left="720" w:hanging="0"/>
      <w:contextualSpacing/>
    </w:pPr>
    <w:rPr/>
  </w:style>
  <w:style w:type="paragraph" w:styleId="1">
    <w:name w:val="Название объекта1"/>
    <w:basedOn w:val="Normal"/>
    <w:qFormat/>
    <w:pPr>
      <w:spacing w:lineRule="auto" w:line="240" w:before="0" w:after="0"/>
      <w:jc w:val="center"/>
    </w:pPr>
    <w:rPr>
      <w:rFonts w:ascii="Times New Roman" w:hAnsi="Times New Roman" w:eastAsia="Times New Roman"/>
      <w:b/>
      <w:bCs/>
      <w:sz w:val="24"/>
      <w:szCs w:val="24"/>
      <w:lang w:val="uk-UA"/>
    </w:rPr>
  </w:style>
  <w:style w:type="paragraph" w:styleId="NormalWeb">
    <w:name w:val="Normal (Web)"/>
    <w:basedOn w:val="Normal"/>
    <w:qFormat/>
    <w:pPr>
      <w:suppressAutoHyphens w:val="false"/>
      <w:spacing w:lineRule="auto" w:line="240" w:beforeAutospacing="1" w:afterAutospacing="1"/>
    </w:pPr>
    <w:rPr>
      <w:rFonts w:ascii="Times New Roman" w:hAnsi="Times New Roman" w:eastAsia="Times New Roman"/>
      <w:sz w:val="24"/>
      <w:szCs w:val="24"/>
      <w:lang w:eastAsia="ru-RU"/>
    </w:rPr>
  </w:style>
  <w:style w:type="paragraph" w:styleId="Style23">
    <w:name w:val="Вміст рамки"/>
    <w:basedOn w:val="Normal"/>
    <w:qFormat/>
    <w:pPr/>
    <w:rPr/>
  </w:style>
  <w:style w:type="paragraph" w:styleId="NoSpacing">
    <w:name w:val="No Spacing"/>
    <w:qFormat/>
    <w:pPr>
      <w:widowControl/>
      <w:overflowPunct w:val="true"/>
      <w:bidi w:val="0"/>
      <w:spacing w:lineRule="auto" w:line="240" w:before="0" w:after="0"/>
      <w:jc w:val="left"/>
    </w:pPr>
    <w:rPr>
      <w:rFonts w:eastAsia="" w:cs="" w:asciiTheme="minorHAnsi" w:cstheme="minorBidi" w:eastAsiaTheme="minorHAnsi" w:hAnsiTheme="minorHAnsi"/>
      <w:color w:val="auto"/>
      <w:kern w:val="0"/>
      <w:sz w:val="22"/>
      <w:szCs w:val="22"/>
      <w:lang w:val="uk-UA"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LibreOffice/6.1.4.2$Windows_x86 LibreOffice_project/9d0f32d1f0b509096fd65e0d4bec26ddd1938fd3</Application>
  <Pages>5</Pages>
  <Words>887</Words>
  <Characters>6126</Characters>
  <CharactersWithSpaces>7305</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2019-02-22T13:51:57Z</dcterms:created>
  <dc:creator/>
  <dc:description/>
  <dc:language>uk-UA</dc:language>
  <cp:lastModifiedBy/>
  <cp:lastPrinted>2019-02-26T09:36:37Z</cp:lastPrinted>
  <dcterms:modified xsi:type="dcterms:W3CDTF">2019-03-04T11:50:15Z</dcterms:modified>
  <cp:revision>12</cp:revision>
  <dc:subject/>
  <dc:title/>
</cp:coreProperties>
</file>