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16"/>
        <w:ind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u w:val="single"/>
          <w:lang w:val="uk-UA"/>
        </w:rPr>
        <w:t xml:space="preserve"> 3</w:t>
      </w:r>
      <w:r>
        <w:rPr>
          <w:sz w:val="28"/>
          <w:szCs w:val="28"/>
          <w:u w:val="single"/>
          <w:lang w:val="uk-UA"/>
        </w:rPr>
        <w:t>95</w:t>
      </w:r>
      <w:r>
        <w:rPr>
          <w:sz w:val="28"/>
          <w:szCs w:val="28"/>
          <w:lang w:val="uk-UA"/>
        </w:rPr>
        <w:t xml:space="preserve">    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Лайк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вул.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Центральна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28а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Лайк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вул.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Центральна</w:t>
                      </w:r>
                      <w:r>
                        <w:rPr>
                          <w:color w:val="auto"/>
                          <w:szCs w:val="28"/>
                        </w:rPr>
                        <w:t xml:space="preserve">,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28а</w:t>
                      </w:r>
                      <w:r>
                        <w:rPr>
                          <w:color w:val="auto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Капець Наталії Володимирівни,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«Лайк», розташованого за адресою вул. Центральна, 28а з 09.00 до 18.00 години, без перерви, вихідний неділя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9E1E-0B83-4797-9CCF-78912112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1</Pages>
  <Words>165</Words>
  <Characters>1009</Characters>
  <CharactersWithSpaces>1184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2018-09-17T06:13:00Z</dcterms:created>
  <dc:creator>Prohor</dc:creator>
  <dc:description/>
  <dc:language>uk-UA</dc:language>
  <cp:lastModifiedBy/>
  <cp:lastPrinted>2018-06-12T11:18:00Z</cp:lastPrinted>
  <dcterms:modified xsi:type="dcterms:W3CDTF">2018-10-01T16:43:06Z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