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3.45pt;margin-top:-25.15pt;width:52.45pt;height:16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7830" cy="59817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24.05.2023                    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</w:t>
      </w:r>
      <w:r>
        <w:rPr>
          <w:rFonts w:eastAsia="Times New Roman" w:cs="Times New Roman"/>
          <w:b/>
          <w:bCs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      №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218/06-53-23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Лукашенка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місцями розміщення рекламних засобів на період розміщення соціальної реклами (інформації соціального характеру) з </w:t>
      </w:r>
      <w:r>
        <w:rPr>
          <w:rFonts w:cs="Times New Roman" w:ascii="Times New Roman" w:hAnsi="Times New Roman"/>
          <w:sz w:val="28"/>
          <w:szCs w:val="28"/>
          <w:lang w:val="en-US"/>
        </w:rPr>
        <w:t>01.06.2023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31.07.2023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 Мозолевського Бориса;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автовокзалу на вул. Тикви Григорія, 10;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№59 на вул. Центральній;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№30 на вул. Мозолевського Бориса.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en-US" w:eastAsia="ar-SA"/>
        </w:rPr>
        <w:tab/>
      </w: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LibreOffice/7.4.3.2$Windows_X86_64 LibreOffice_project/1048a8393ae2eeec98dff31b5c133c5f1d08b890</Application>
  <AppVersion>15.0000</AppVersion>
  <Pages>1</Pages>
  <Words>207</Words>
  <Characters>1359</Characters>
  <CharactersWithSpaces>1633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2023-05-29T15:33:37Z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