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lineRule="auto" w:line="240" w:before="0" w:after="0"/>
        <w:jc w:val="center"/>
        <w:rPr>
          <w:rFonts w:ascii="Times New Roman" w:hAnsi="Times New Roman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2935605</wp:posOffset>
            </wp:positionH>
            <wp:positionV relativeFrom="paragraph">
              <wp:posOffset>-450850</wp:posOffset>
            </wp:positionV>
            <wp:extent cx="417830" cy="610235"/>
            <wp:effectExtent l="0" t="0" r="0" b="0"/>
            <wp:wrapTopAndBottom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 xml:space="preserve">ПОКРОВСЬКА МІСЬКА РАДА 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ДНІПРОПЕТРОВСЬКОЇ ОБЛАСТІ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РОЗПОРЯДЖЕННЯ МІСЬКОГО ГОЛОВИ</w:t>
      </w:r>
    </w:p>
    <w:p>
      <w:pPr>
        <w:pStyle w:val="Style18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val="uk-UA" w:eastAsia="uk-UA"/>
        </w:rPr>
        <w:t xml:space="preserve">23.12.2025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val="uk-UA" w:eastAsia="uk-UA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val="ru-RU" w:eastAsia="uk-UA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0"/>
          <w:szCs w:val="20"/>
          <w:lang w:eastAsia="uk-UA"/>
        </w:rPr>
        <w:t xml:space="preserve"> м.Покров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val="ru-RU" w:eastAsia="uk-UA"/>
        </w:rPr>
        <w:t xml:space="preserve">   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val="uk-UA" w:eastAsia="uk-UA"/>
        </w:rPr>
        <w:t>№ 219/06-34-26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затвердження складу міської комісії з розгляду питань, пов’язаних із встановленням статусу учасника війни у новій редакції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Керуючись статтею 42 Закону України «Про місцеве самоврядування в Україні», Законом України «Про статус ветеранів війни, гарантії їх соціального захисту» від 22.10.1993 року № 3551-XII (зі змінами), з метою забезпечення подальшої ефективної діяльності міської комісії з розгляду питань, пов’язаних із встановленням статусу учасника війни та у зв’язку з кадровими змінами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ЗОБОВ’ЯЗУЮ: 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Затвердити склад міської комісії з розгляду питань, пов’язаних із встановленням статусу учасника війни у новій редакції, що додається.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Визнати таким, що втратило чинність розпорядження міського голови від 30.06.2023 № Р-87/06-34-23 «Про затвердження складу міської комісії з розгляду питань, пов’язаних із встановленням статусу учасника війни у новій редакції».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Координацію роботи щодо виконання даного розпорядження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ІГНАТЮК, контроль – на заступника міського голови з виконавчої роботи Дар’ю ГОРЧАКОВУ.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8"/>
        <w:spacing w:lineRule="auto" w:line="240"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Міський голова </w:t>
        <w:tab/>
        <w:tab/>
        <w:tab/>
        <w:tab/>
        <w:tab/>
        <w:tab/>
        <w:tab/>
        <w:tab/>
        <w:t>Олександр ШАПОВАЛ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color w:val="000000"/>
          <w:spacing w:val="-1"/>
          <w:sz w:val="24"/>
          <w:szCs w:val="24"/>
          <w:lang w:eastAsia="uk-UA"/>
        </w:rPr>
      </w:r>
    </w:p>
    <w:p>
      <w:pPr>
        <w:pStyle w:val="Style18"/>
        <w:widowControl/>
        <w:tabs>
          <w:tab w:val="clear" w:pos="720"/>
          <w:tab w:val="left" w:pos="5387" w:leader="none"/>
        </w:tabs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 w:eastAsia="Calibri"/>
          <w:bCs/>
          <w:sz w:val="24"/>
          <w:szCs w:val="24"/>
        </w:rPr>
      </w:pPr>
      <w:r>
        <w:rPr>
          <w:rFonts w:eastAsia="Calibri" w:ascii="Times New Roman" w:hAnsi="Times New Roman"/>
          <w:bCs/>
          <w:sz w:val="24"/>
          <w:szCs w:val="24"/>
        </w:rPr>
      </w:r>
    </w:p>
    <w:p>
      <w:pPr>
        <w:pStyle w:val="Style18"/>
        <w:widowControl/>
        <w:tabs>
          <w:tab w:val="clear" w:pos="720"/>
          <w:tab w:val="left" w:pos="5387" w:leader="none"/>
        </w:tabs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 w:eastAsia="Calibri"/>
          <w:bCs/>
          <w:sz w:val="24"/>
          <w:szCs w:val="24"/>
        </w:rPr>
      </w:pPr>
      <w:r>
        <w:rPr>
          <w:rFonts w:eastAsia="Calibri" w:ascii="Times New Roman" w:hAnsi="Times New Roman"/>
          <w:bCs/>
          <w:sz w:val="24"/>
          <w:szCs w:val="24"/>
        </w:rPr>
      </w:r>
    </w:p>
    <w:p>
      <w:pPr>
        <w:pStyle w:val="Style18"/>
        <w:widowControl/>
        <w:tabs>
          <w:tab w:val="clear" w:pos="720"/>
          <w:tab w:val="left" w:pos="5387" w:leader="none"/>
        </w:tabs>
        <w:suppressAutoHyphens w:val="true"/>
        <w:bidi w:val="0"/>
        <w:spacing w:lineRule="auto" w:line="240" w:before="0" w:after="0"/>
        <w:ind w:left="5102" w:right="0" w:hanging="0"/>
        <w:jc w:val="left"/>
        <w:rPr/>
      </w:pPr>
      <w:r>
        <w:rPr>
          <w:rFonts w:eastAsia="Calibri" w:ascii="Times New Roman" w:hAnsi="Times New Roman"/>
          <w:bCs/>
          <w:sz w:val="24"/>
          <w:szCs w:val="24"/>
        </w:rPr>
        <w:t>ЗАТВЕРДЖЕНО</w:t>
      </w:r>
    </w:p>
    <w:p>
      <w:pPr>
        <w:pStyle w:val="Style18"/>
        <w:tabs>
          <w:tab w:val="clear" w:pos="720"/>
          <w:tab w:val="left" w:pos="5387" w:leader="none"/>
        </w:tabs>
        <w:spacing w:lineRule="auto" w:line="240" w:before="0" w:after="0"/>
        <w:jc w:val="left"/>
        <w:rPr>
          <w:rFonts w:ascii="Times New Roman" w:hAnsi="Times New Roman" w:eastAsia="Times New Roman"/>
          <w:bCs/>
          <w:sz w:val="24"/>
          <w:szCs w:val="24"/>
        </w:rPr>
      </w:pPr>
      <w:r>
        <w:rPr>
          <w:rFonts w:eastAsia="Times New Roman" w:ascii="Times New Roman" w:hAnsi="Times New Roman"/>
          <w:bCs/>
          <w:sz w:val="24"/>
          <w:szCs w:val="24"/>
        </w:rPr>
      </w:r>
    </w:p>
    <w:p>
      <w:pPr>
        <w:pStyle w:val="Style18"/>
        <w:widowControl/>
        <w:tabs>
          <w:tab w:val="clear" w:pos="720"/>
          <w:tab w:val="left" w:pos="5387" w:leader="none"/>
        </w:tabs>
        <w:suppressAutoHyphens w:val="true"/>
        <w:bidi w:val="0"/>
        <w:spacing w:lineRule="auto" w:line="240" w:before="0" w:after="0"/>
        <w:ind w:left="5102" w:right="0" w:hanging="0"/>
        <w:jc w:val="left"/>
        <w:rPr/>
      </w:pPr>
      <w:r>
        <w:rPr>
          <w:rFonts w:eastAsia="Calibri" w:ascii="Times New Roman" w:hAnsi="Times New Roman"/>
          <w:bCs/>
          <w:sz w:val="24"/>
          <w:szCs w:val="24"/>
        </w:rPr>
        <w:t>Розпорядження міського голови</w:t>
      </w:r>
    </w:p>
    <w:p>
      <w:pPr>
        <w:pStyle w:val="Style18"/>
        <w:widowControl/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Cs/>
          <w:sz w:val="24"/>
          <w:szCs w:val="24"/>
        </w:rPr>
        <w:t xml:space="preserve">23.12.2025 № 219/06-34-25  </w:t>
      </w:r>
    </w:p>
    <w:p>
      <w:pPr>
        <w:pStyle w:val="Style18"/>
        <w:spacing w:lineRule="auto" w:line="240" w:before="0" w:after="0"/>
        <w:ind w:left="5812" w:hanging="5812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</w:p>
    <w:p>
      <w:pPr>
        <w:pStyle w:val="Style18"/>
        <w:spacing w:lineRule="auto" w:line="240" w:before="0" w:after="0"/>
        <w:ind w:left="5812" w:hanging="5812"/>
        <w:rPr>
          <w:rFonts w:ascii="Times New Roman" w:hAnsi="Times New Roman" w:eastAsia="Calibri"/>
          <w:b/>
          <w:b/>
          <w:bCs/>
          <w:sz w:val="24"/>
          <w:szCs w:val="24"/>
          <w:lang w:val="uk-UA"/>
        </w:rPr>
      </w:pPr>
      <w:r>
        <w:rPr>
          <w:rFonts w:eastAsia="Calibri" w:ascii="Times New Roman" w:hAnsi="Times New Roman"/>
          <w:b/>
          <w:bCs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5760" w:hanging="57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Склад  </w:t>
      </w:r>
      <w:r>
        <w:rPr>
          <w:rFonts w:ascii="Times New Roman" w:hAnsi="Times New Roman"/>
          <w:sz w:val="24"/>
          <w:szCs w:val="24"/>
          <w:lang w:val="uk-UA"/>
        </w:rPr>
        <w:t xml:space="preserve">міської комісії з розгляду питань,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пов’язаних  із встановленням статусу  учасника війни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у новій редакції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tbl>
      <w:tblPr>
        <w:tblW w:w="993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72"/>
        <w:gridCol w:w="2550"/>
        <w:gridCol w:w="5340"/>
      </w:tblGrid>
      <w:tr>
        <w:trPr>
          <w:trHeight w:val="42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ГОРЧАКОВА Дар’я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 з виконавчої роботи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голови комісії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ІГНАТЮК Тетяна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праці та соціального захисту населення виконавчого комітету Покровської міської ради Дніпропетровської області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АРТЕМОВА Олена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" w:hanging="3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 відділу у справах     ветеранської політики та соціального захисту населення управління праці та соціального захисту населення виконавчого комітету Покровської міської ради Дніпропетровської області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ГЛАЗКОВА Оксана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архівного відділу виконавчого комітету Покровської міської ради 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ГОЛУБ Олександра 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член Ради Покровської міської організації ветеранів (за згодою)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МАТВІЄНКО Євгенія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left="0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уповноважена особа – головний спеціаліст відділу обслуговування громадян № 20 (сервісний центр) управління обслуговування громадян Головного управління Пенсійного фонду України в   Дніпропетровській області (за згодою) 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МІЩЕНКО Тетяна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" w:hanging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фінансового управління Покровської  міської ради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ПАСТУХ Анатолій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офіцер відділення мобілізаційної роботи третього відділу Нікопольського районного територіального центру комплектування та соціальної підтримки (за згодою)</w:t>
            </w:r>
          </w:p>
        </w:tc>
      </w:tr>
      <w:tr>
        <w:trPr>
          <w:trHeight w:val="65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ПОРОХОВНІЧЕНКО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Людмила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36" w:hanging="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медичний директор КНП «Центр первинної медико-санітарної допомоги Покровської міської ради Дніпропетровської області» (за згодою)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СМІРНОВА Інна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 виконавчого комітету Покровської міської ради</w:t>
            </w:r>
          </w:p>
        </w:tc>
      </w:tr>
      <w:tr>
        <w:trPr>
          <w:trHeight w:val="48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ХРАМОВ Дмитро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сектору превенції відділення ВП № 2 Нікопольського РУП, капітан поліції (за згодою)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управління праці та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соціального захисту населення</w:t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000000"/>
          <w:spacing w:val="-1"/>
          <w:sz w:val="24"/>
          <w:szCs w:val="24"/>
          <w:lang w:val="uk-UA" w:eastAsia="uk-UA"/>
        </w:rPr>
        <w:t>Тетяна ІГНАТЮК</w:t>
      </w:r>
    </w:p>
    <w:sectPr>
      <w:type w:val="nextPage"/>
      <w:pgSz w:w="11906" w:h="16838"/>
      <w:pgMar w:left="1701" w:right="567" w:gutter="0" w:header="0" w:top="1134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1c9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c117e"/>
    <w:rPr>
      <w:rFonts w:ascii="Segoe UI" w:hAnsi="Segoe UI" w:cs="Segoe UI"/>
      <w:sz w:val="18"/>
      <w:szCs w:val="18"/>
      <w:lang w:val="uk-UA"/>
    </w:rPr>
  </w:style>
  <w:style w:type="character" w:styleId="Style15">
    <w:name w:val="Hyperlink"/>
    <w:rPr>
      <w:color w:val="000080"/>
      <w:u w:val="single"/>
    </w:rPr>
  </w:style>
  <w:style w:type="character" w:styleId="Style16" w:customStyle="1">
    <w:name w:val="Маркери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c11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e48"/>
    <w:pPr>
      <w:spacing w:before="0" w:after="160"/>
      <w:ind w:left="720" w:hanging="0"/>
      <w:contextualSpacing/>
    </w:pPr>
    <w:rPr/>
  </w:style>
  <w:style w:type="paragraph" w:styleId="Style23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2">
    <w:name w:val="Абзац списка2"/>
    <w:basedOn w:val="Normal"/>
    <w:qFormat/>
    <w:pPr>
      <w:suppressAutoHyphens w:val="false"/>
      <w:ind w:left="708" w:hanging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ce6b3f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a1"/>
    <w:rsid w:val="0079382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0EB6-5051-4CE8-9251-B6929C1E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LibreOffice/7.4.3.2$Windows_X86_64 LibreOffice_project/1048a8393ae2eeec98dff31b5c133c5f1d08b890</Application>
  <AppVersion>15.0000</AppVersion>
  <Pages>2</Pages>
  <Words>388</Words>
  <Characters>2759</Characters>
  <CharactersWithSpaces>3272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2025-12-16T07:06:00Z</dcterms:created>
  <dc:creator>Sivers, Robert</dc:creator>
  <dc:description/>
  <dc:language>uk-UA</dc:language>
  <cp:lastModifiedBy/>
  <cp:lastPrinted>2024-01-02T12:31:00Z</cp:lastPrinted>
  <dcterms:modified xsi:type="dcterms:W3CDTF">2026-01-13T11:46:15Z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