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3752850</wp:posOffset>
                </wp:positionH>
                <wp:positionV relativeFrom="paragraph">
                  <wp:posOffset>-285750</wp:posOffset>
                </wp:positionV>
                <wp:extent cx="2515235" cy="876935"/>
                <wp:effectExtent l="0" t="0" r="0" b="0"/>
                <wp:wrapNone/>
                <wp:docPr id="1" name="Поле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2" path="m0,0l-2147483645,0l-2147483645,-2147483646l0,-2147483646xe" stroked="f" style="position:absolute;margin-left:295.5pt;margin-top:-22.5pt;width:197.95pt;height:68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0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  <w:t xml:space="preserve">ІНФОРМАЦІЙНА КАРТКА АДМІНІСТРАТИВНОЇ ПОСЛУГИ № 01-6.11   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>Видача будівельного паспорта забудови земельної ділянки</w:t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</w:r>
    </w:p>
    <w:p>
      <w:pPr>
        <w:pStyle w:val="Normal"/>
        <w:jc w:val="center"/>
        <w:rPr/>
      </w:pPr>
      <w:r>
        <w:rPr>
          <w:bCs/>
        </w:rPr>
        <w:t>Виконавчий комітет Покровської міської ради</w:t>
      </w:r>
    </w:p>
    <w:tbl>
      <w:tblPr>
        <w:tblW w:w="962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5"/>
        <w:gridCol w:w="4118"/>
        <w:gridCol w:w="4992"/>
      </w:tblGrid>
      <w:tr>
        <w:trPr/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Інформація про суб</w:t>
            </w:r>
            <w:r>
              <w:rPr>
                <w:bCs/>
                <w:lang w:eastAsia="en-US"/>
              </w:rPr>
              <w:t>’</w:t>
            </w:r>
            <w:r>
              <w:rPr>
                <w:bCs/>
                <w:lang w:val="uk-UA" w:eastAsia="en-US"/>
              </w:rPr>
              <w:t>єкт надання адміністративної послуги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та центр надання адміністративних послуг</w:t>
            </w:r>
          </w:p>
        </w:tc>
      </w:tr>
      <w:tr>
        <w:trPr>
          <w:trHeight w:val="960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</w:r>
          </w:p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</w:r>
          </w:p>
          <w:p>
            <w:pPr>
              <w:pStyle w:val="Normal"/>
              <w:widowControl w:val="false"/>
              <w:spacing w:lineRule="auto" w:line="276"/>
              <w:rPr>
                <w:bCs/>
                <w:color w:val="000000"/>
                <w:lang w:val="uk-UA" w:eastAsia="en-US"/>
              </w:rPr>
            </w:pPr>
            <w:r>
              <w:rPr>
                <w:bCs/>
                <w:lang w:val="uk-UA" w:eastAsia="en-US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>
          <w:trHeight w:val="960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Місцезнаходження суб’єкта надання адміністративної послуги та центру надання адміністративної послуги, телефон, адреса електронної пошти</w:t>
            </w:r>
          </w:p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53300, Дніпропетровська обл.,</w:t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м. Покров, вул. Центральна,48, 4 поверх, каб. № 416, тел. (05667)- 4-32-46</w:t>
            </w:r>
          </w:p>
          <w:p>
            <w:pPr>
              <w:pStyle w:val="Normal"/>
              <w:widowControl w:val="false"/>
              <w:rPr>
                <w:bCs/>
                <w:lang w:val="uk-UA"/>
              </w:rPr>
            </w:pPr>
            <w:r>
              <w:rPr>
                <w:bCs/>
                <w:lang w:val="uk-UA"/>
              </w:rPr>
            </w:r>
          </w:p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  <w:lang w:val="uk-UA"/>
              </w:rPr>
              <w:t>53300, Дніпропетровська область, м.Покров,</w:t>
            </w:r>
          </w:p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  <w:lang w:val="uk-UA"/>
              </w:rPr>
              <w:t>вул. Центральна, 48 , 1 поверх  ЦНАП</w:t>
            </w:r>
          </w:p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  <w:lang w:val="uk-UA"/>
              </w:rPr>
              <w:t>тел.( 05667) - 4-20-31</w:t>
            </w:r>
          </w:p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hyperlink r:id="rId2">
              <w:r>
                <w:rPr>
                  <w:bCs/>
                  <w:color w:val="0000FF"/>
                  <w:u w:val="single"/>
                  <w:lang w:val="uk-UA"/>
                </w:rPr>
                <w:t>cnap@pokrov-mr.gov.ua</w:t>
              </w:r>
            </w:hyperlink>
          </w:p>
        </w:tc>
      </w:tr>
      <w:tr>
        <w:trPr>
          <w:trHeight w:val="960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val="uk-UA" w:eastAsia="uk-UA"/>
              </w:rPr>
            </w:pPr>
            <w:r>
              <w:rPr>
                <w:lang w:eastAsia="uk-UA"/>
              </w:rPr>
              <w:t>Інформація щодо режиму</w:t>
            </w:r>
          </w:p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lang w:eastAsia="uk-UA"/>
              </w:rPr>
              <w:t>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rmal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rmal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rmal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rmal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  <w:t>Понеділок, середа, четвер, п’ятниця  з 8.00 до  16.00</w:t>
            </w:r>
          </w:p>
          <w:p>
            <w:pPr>
              <w:pStyle w:val="Normal"/>
              <w:widowControl w:val="false"/>
              <w:rPr/>
            </w:pPr>
            <w:r>
              <w:rPr/>
              <w:t>Вівторок з 8.00 до 20.00</w:t>
            </w:r>
          </w:p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/>
              <w:t>Вихідні дні - субота, неділя</w:t>
            </w:r>
          </w:p>
        </w:tc>
      </w:tr>
      <w:tr>
        <w:trPr/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Закони України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lang w:val="uk-UA" w:eastAsia="en-US"/>
              </w:rPr>
              <w:t>Стаття 27 Закону України «Про регулювання містобудівної діяльності»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>--------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 w:eastAsia="en-US"/>
              </w:rPr>
              <w:t>Наказ Міністерства регіонального розвитку, будівництва та житлово-комунального господарства України від 05.07.2011 № 103 «Про затвердження Порядку видачі будівельного паспорта забудови земельної ділянки»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val="uk-UA"/>
              </w:rPr>
            </w:pPr>
            <w:r>
              <w:rPr>
                <w:lang w:val="uk-UA"/>
              </w:rPr>
              <w:t>---------</w:t>
            </w:r>
          </w:p>
        </w:tc>
      </w:tr>
      <w:tr>
        <w:trPr/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Умови отримання адміністративної послуги</w:t>
            </w:r>
            <w:bookmarkStart w:id="0" w:name="_GoBack"/>
            <w:bookmarkEnd w:id="0"/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8.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right="-4516" w:hanging="0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Звернення юридичних та фізичних осіб-підприємців, громадян</w:t>
            </w:r>
          </w:p>
        </w:tc>
        <w:tc>
          <w:tcPr>
            <w:tcW w:w="4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val="uk-UA" w:eastAsia="en-US"/>
              </w:rPr>
            </w:pPr>
            <w:r>
              <w:rPr>
                <w:lang w:val="uk-UA" w:eastAsia="en-US"/>
              </w:rPr>
              <w:t>підприємців,громадян</w:t>
            </w:r>
          </w:p>
        </w:tc>
      </w:tr>
      <w:tr>
        <w:trPr>
          <w:trHeight w:val="641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9.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Перелік документів, необхідних для отримання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val="uk-UA" w:eastAsia="en-US"/>
              </w:rPr>
            </w:pPr>
            <w:r>
              <w:rPr>
                <w:lang w:val="uk-UA" w:eastAsia="en-US"/>
              </w:rPr>
              <w:t>У разі отримання будівельного паспорту:</w:t>
            </w:r>
          </w:p>
          <w:p>
            <w:pPr>
              <w:pStyle w:val="Normal"/>
              <w:widowControl w:val="false"/>
              <w:spacing w:lineRule="auto" w:line="276"/>
              <w:rPr>
                <w:lang w:val="uk-UA" w:eastAsia="en-US"/>
              </w:rPr>
            </w:pPr>
            <w:r>
              <w:rPr>
                <w:lang w:val="uk-UA" w:eastAsia="en-US"/>
              </w:rPr>
              <w:t>1. Заява встановленого зразку (копія довіреності (у разі подання заяви уповноваженою особою) та документів що посвідчують уповноважену особу);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 засвідчена в установленому порядку копія документа, що засвідчує право власності або користування земельною ділянкою або договір суперфіцію;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 ескізні наміри забудови (місце розташування будівель та споруд на земельній ділянці, відстані до меж сусідніх земельних ділянок та розташованих на них об’єктів, інженерних мереж і споруд, фасади та плани поверхів об’єктів із зазначенням габаритних розмірів, перелік систем інженерного забезпечення, у тому числі автономного, що плануються до застосування, тощо);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val="uk-UA" w:eastAsia="en-US"/>
              </w:rPr>
              <w:t xml:space="preserve">4. </w:t>
            </w:r>
            <w:r>
              <w:rPr>
                <w:lang w:eastAsia="en-US"/>
              </w:rPr>
              <w:t>проект будівництва (за наявності);</w:t>
            </w:r>
          </w:p>
          <w:p>
            <w:pPr>
              <w:pStyle w:val="NoSpacing"/>
              <w:widowControl w:val="false"/>
              <w:spacing w:lineRule="auto" w:line="276"/>
              <w:ind w:firstLine="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</w:rPr>
              <w:t>засвідчена в установленому порядку згода співвласників земельної ділянки (житлового будинку) на забудову.</w:t>
            </w:r>
          </w:p>
          <w:p>
            <w:pPr>
              <w:pStyle w:val="NoSpacing"/>
              <w:widowControl w:val="false"/>
              <w:spacing w:lineRule="auto" w:line="276"/>
              <w:ind w:firstLine="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Зазначені вимоги застосовуються у випадках, коли наміри забудови (внесення змін) мають не всі співвласники земельної ділянки або домоволодіння;</w:t>
            </w:r>
          </w:p>
          <w:p>
            <w:pPr>
              <w:pStyle w:val="NoSpacing"/>
              <w:widowControl w:val="false"/>
              <w:spacing w:lineRule="auto" w:line="276"/>
              <w:ind w:firstLine="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*у разі необхідності з метою конкретизації намірів або уточнення містобудівної ситуації крім зазначених документів за згодою замовника можуть надаватись додаткові матеріали: топографо-геодезична зйомка, технічна інформація про існуючі на ділянці об’єкти будівництва, характеристики запланованих систем автономного інженерного забезпечення.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10.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Подаються або надсилаються рекомендованим листом.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Платність (безоплатність) надання 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Безоплатно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Строк надання адміністративної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lang w:val="uk-UA" w:eastAsia="en-US"/>
              </w:rPr>
              <w:t>- протягом 10 робочих днів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Rvps2"/>
              <w:widowControl w:val="false"/>
              <w:numPr>
                <w:ilvl w:val="0"/>
                <w:numId w:val="1"/>
              </w:numPr>
              <w:shd w:val="clear" w:color="auto" w:fill="FFFFFF"/>
              <w:tabs>
                <w:tab w:val="clear" w:pos="708"/>
                <w:tab w:val="left" w:pos="190" w:leader="none"/>
              </w:tabs>
              <w:spacing w:beforeAutospacing="0" w:before="0" w:afterAutospacing="0" w:after="0"/>
              <w:ind w:left="47" w:firstLine="1"/>
              <w:jc w:val="both"/>
              <w:rPr>
                <w:color w:val="000000"/>
              </w:rPr>
            </w:pPr>
            <w:r>
              <w:rPr>
                <w:color w:val="000000"/>
              </w:rPr>
              <w:t>неподання повного пакета документів, визначених пунктом 2.1 або 2.2 цього розділу;</w:t>
            </w:r>
          </w:p>
          <w:p>
            <w:pPr>
              <w:pStyle w:val="Rvps2"/>
              <w:widowControl w:val="false"/>
              <w:numPr>
                <w:ilvl w:val="0"/>
                <w:numId w:val="1"/>
              </w:numPr>
              <w:shd w:val="clear" w:color="auto" w:fill="FFFFFF"/>
              <w:tabs>
                <w:tab w:val="clear" w:pos="708"/>
                <w:tab w:val="left" w:pos="190" w:leader="none"/>
              </w:tabs>
              <w:spacing w:beforeAutospacing="0" w:before="0" w:afterAutospacing="0" w:after="150"/>
              <w:ind w:left="47" w:firstLine="1"/>
              <w:jc w:val="both"/>
              <w:rPr>
                <w:lang w:val="uk-UA" w:eastAsia="en-US"/>
              </w:rPr>
            </w:pPr>
            <w:bookmarkStart w:id="1" w:name="n46"/>
            <w:bookmarkEnd w:id="1"/>
            <w:r>
              <w:rPr>
                <w:color w:val="000000"/>
                <w:lang w:val="uk-UA"/>
              </w:rPr>
              <w:t>невідповідність намірів забудови земельної ділянки вимогам містобудівної документації на місцевому рівні, детальним планам територій, планувальним рішенням проектів садівницьких та дачних товариств, державним будівельним нормам, стандартам і правилам.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Результат надання адміністративної послуги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lang w:val="uk-UA" w:eastAsia="en-US"/>
              </w:rPr>
              <w:t>В разі позитивного рішення – видача одного примірника будівельного паспорту, у разі відмови -  обґрунтована письмова відповідь.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Способи отримання відповіді, результату</w:t>
            </w: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За бажанням заявника: видача на руки, або поштове відправлення.</w:t>
            </w:r>
          </w:p>
        </w:tc>
      </w:tr>
    </w:tbl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295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basedOn w:val="DefaultParagraphFont"/>
    <w:semiHidden/>
    <w:unhideWhenUsed/>
    <w:rsid w:val="0086295a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86295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Rvps2" w:customStyle="1">
    <w:name w:val="rvps2"/>
    <w:basedOn w:val="Normal"/>
    <w:qFormat/>
    <w:rsid w:val="007a1613"/>
    <w:pPr>
      <w:spacing w:beforeAutospacing="1" w:afterAutospacing="1"/>
    </w:pPr>
    <w:rPr/>
  </w:style>
  <w:style w:type="paragraph" w:styleId="Style20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LibreOffice/7.1.3.2$Windows_X86_64 LibreOffice_project/47f78053abe362b9384784d31a6e56f8511eb1c1</Application>
  <AppVersion>15.0000</AppVersion>
  <Pages>3</Pages>
  <Words>533</Words>
  <Characters>3871</Characters>
  <CharactersWithSpaces>4347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2020-07-02T08:37:00Z</dcterms:created>
  <dc:creator>Специалист001</dc:creator>
  <dc:description/>
  <dc:language>uk-UA</dc:language>
  <cp:lastModifiedBy/>
  <dcterms:modified xsi:type="dcterms:W3CDTF">2021-07-01T10:38:37Z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