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70A79EAF">
                <wp:simplePos x="0" y="0"/>
                <wp:positionH relativeFrom="column">
                  <wp:posOffset>3505200</wp:posOffset>
                </wp:positionH>
                <wp:positionV relativeFrom="paragraph">
                  <wp:posOffset>27305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2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2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76pt;margin-top:2.15pt;width:197.95pt;height:68.95pt;mso-wrap-style:square;v-text-anchor:top" wp14:anchorId="70A79EA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2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2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ind w:left="5386" w:hang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№01-11.1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Подання повідомлення про початок виконання будівельних робіт щодо об’єктів, будівництво яких здійснюється на підставі будівельного паспорту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4"/>
        <w:gridCol w:w="3018"/>
        <w:gridCol w:w="5849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rmal"/>
              <w:widowControl w:val="false"/>
              <w:rPr>
                <w:sz w:val="16"/>
                <w:szCs w:val="16"/>
                <w:lang w:val="uk-UA" w:eastAsia="uk-UA"/>
              </w:rPr>
            </w:pPr>
            <w:r>
              <w:rPr>
                <w:sz w:val="16"/>
                <w:szCs w:val="16"/>
                <w:lang w:val="uk-UA" w:eastAsia="uk-UA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rmal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rmal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rmal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rmal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Статті 34, 36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затвердженого постановою Кабінету Міністрів України від 13 квітня 2011 р. № 466 «Деякі питання виконання підготовчих та будівельних робіт», пункт 13.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>Виконання будівельних робіт.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/>
              <w:t>Повідомлення про початок виконання будівельних робіт за формою встановленого зразка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</w:t>
            </w:r>
            <w:r>
              <w:rPr>
                <w:lang w:val="uk-UA"/>
              </w:rPr>
              <w:t>,</w:t>
            </w:r>
            <w:r>
              <w:rPr/>
              <w:t xml:space="preserve"> або заповнюється та надсилається рекомендованим листом з описом вкладення до центру надання адміністративних послуг</w:t>
            </w:r>
            <w:r>
              <w:rPr>
                <w:lang w:val="uk-UA"/>
              </w:rPr>
              <w:t xml:space="preserve">, </w:t>
            </w:r>
            <w:r>
              <w:rPr/>
              <w:t xml:space="preserve">або через електронний кабінет </w:t>
            </w:r>
            <w:r>
              <w:rPr>
                <w:lang w:val="uk-UA"/>
              </w:rPr>
              <w:t>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робочих днів з дня надходження повідомлення про початок виконання будівельних робіт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46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 xml:space="preserve">https://e-construction.gov.ua/reestri </w:t>
              </w:r>
            </w:hyperlink>
            <w:r>
              <w:rPr>
                <w:lang w:val="uk-UA"/>
              </w:rPr>
              <w:t xml:space="preserve"> в Реєстрі будівельної діяльності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</w:t>
            </w:r>
          </w:p>
        </w:tc>
      </w:tr>
    </w:tbl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ind w:left="5103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Style20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1" w:customStyle="1">
    <w:name w:val="Назва документа"/>
    <w:basedOn w:val="Normal"/>
    <w:next w:val="Style20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2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  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CD566-728A-41D6-A13B-9456444F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LibreOffice/7.1.3.2$Windows_X86_64 LibreOffice_project/47f78053abe362b9384784d31a6e56f8511eb1c1</Application>
  <AppVersion>15.0000</AppVersion>
  <Pages>2</Pages>
  <Words>423</Words>
  <Characters>3067</Characters>
  <CharactersWithSpaces>3427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2021-07-01T10:58:42Z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