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2967355</wp:posOffset>
            </wp:positionH>
            <wp:positionV relativeFrom="paragraph">
              <wp:posOffset>-166370</wp:posOffset>
            </wp:positionV>
            <wp:extent cx="426085" cy="6515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sz w:val="28"/>
          <w:szCs w:val="28"/>
          <w:u w:val="single"/>
          <w:lang w:val="uk-UA" w:eastAsia="zh-CN"/>
        </w:rPr>
        <w:t>26.07.2021 р.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                    </w:t>
      </w:r>
      <w:r>
        <w:rPr>
          <w:sz w:val="28"/>
          <w:szCs w:val="28"/>
          <w:lang w:val="ru-RU"/>
        </w:rPr>
        <w:t xml:space="preserve">                 м.Покров                               </w:t>
      </w:r>
      <w:r>
        <w:rPr>
          <w:sz w:val="28"/>
          <w:szCs w:val="28"/>
          <w:u w:val="single"/>
          <w:lang w:val="ru-RU"/>
        </w:rPr>
        <w:t xml:space="preserve">№  </w:t>
      </w:r>
      <w:r>
        <w:rPr>
          <w:rFonts w:eastAsia="Times New Roman" w:cs="Times New Roman"/>
          <w:sz w:val="28"/>
          <w:szCs w:val="28"/>
          <w:u w:val="single"/>
          <w:lang w:val="uk-UA" w:eastAsia="zh-CN"/>
        </w:rPr>
        <w:t xml:space="preserve">301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виконкому Покровської міської Ради від 22.05.2019 р. № 210 «Про затвердження Положення про міську комісію по визначенню фактичного місця проживання пільговика в новій редакції»</w:t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sz w:val="28"/>
          <w:szCs w:val="28"/>
        </w:rPr>
        <w:t>З метою недопущення подвійного надання громадянам пільг з оплати житлово-комунальних послуг одночасно за зареєстрованим та фактичним місцями проживання, враховуючи кадрові зміни, керуючись ст. 40 Закону України «Про місцеве самоврядування»,  виконавчий комітет: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склад міської комісії по визначенню фактичного місця проживання пільговика в новій редакції, що додається.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6"/>
        <w:jc w:val="both"/>
        <w:rPr/>
      </w:pPr>
      <w:r>
        <w:rPr>
          <w:sz w:val="28"/>
          <w:szCs w:val="28"/>
        </w:rPr>
        <w:t xml:space="preserve">2. Визнати таким, що втратило чинність п. 2 рішення від 22 травня                   2019 року  </w:t>
      </w:r>
      <w:r>
        <w:rPr>
          <w:color w:val="000000"/>
          <w:sz w:val="28"/>
          <w:szCs w:val="28"/>
        </w:rPr>
        <w:t>№ 210 “</w:t>
      </w:r>
      <w:r>
        <w:rPr>
          <w:sz w:val="28"/>
          <w:szCs w:val="28"/>
        </w:rPr>
        <w:t xml:space="preserve"> Про затвердження Положення про міську комісію по визначенню фактичного місця проживання пільговика в новій редакції».</w:t>
      </w:r>
    </w:p>
    <w:p>
      <w:pPr>
        <w:pStyle w:val="1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Координацію роботи щодо виконання цього рішення покласти на начальника управління праці та соціального захисту населення Ігнатюк Т.М., контроль – на заступника міського голови Чистякова О.Г. </w:t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>
          <w:sz w:val="28"/>
          <w:szCs w:val="28"/>
        </w:rPr>
        <w:t xml:space="preserve">ЗАТВЕРДЖЕНО                                                             </w:t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>
          <w:sz w:val="28"/>
          <w:szCs w:val="28"/>
        </w:rPr>
        <w:t xml:space="preserve">Рішення виконавчого комітету                                                      </w:t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>
          <w:rFonts w:eastAsia="Times New Roman" w:cs="Times New Roman"/>
          <w:sz w:val="28"/>
          <w:szCs w:val="28"/>
          <w:lang w:eastAsia="ru-RU"/>
        </w:rPr>
        <w:t>26.07.2021 № 301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С К Л А Д</w:t>
      </w:r>
    </w:p>
    <w:p>
      <w:pPr>
        <w:pStyle w:val="Normal"/>
        <w:spacing w:before="0" w:after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міської комісії по визначенню </w:t>
      </w:r>
    </w:p>
    <w:p>
      <w:pPr>
        <w:pStyle w:val="Normal"/>
        <w:spacing w:beforeAutospacing="1" w:afterAutospacing="1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фактичного місця проживання пільговика</w:t>
      </w:r>
    </w:p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09"/>
        <w:gridCol w:w="6237"/>
      </w:tblGrid>
      <w:tr>
        <w:trPr/>
        <w:tc>
          <w:tcPr>
            <w:tcW w:w="350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голови, голова комісії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50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Ігнатюк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Марківна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начальник управління  праці та соціального    захисту населення, заступник голови комісії</w:t>
            </w:r>
          </w:p>
        </w:tc>
      </w:tr>
      <w:tr>
        <w:trPr/>
        <w:tc>
          <w:tcPr>
            <w:tcW w:w="350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Руднєва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170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персоніфікованого обліку пільгової категорії населення, секретар комісії</w:t>
            </w:r>
            <w:bookmarkStart w:id="0" w:name="_GoBack"/>
            <w:bookmarkEnd w:id="0"/>
          </w:p>
        </w:tc>
      </w:tr>
    </w:tbl>
    <w:p>
      <w:pPr>
        <w:pStyle w:val="Normal"/>
        <w:spacing w:beforeAutospacing="1" w:afterAutospacing="1"/>
        <w:contextualSpacing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>
      <w:pPr>
        <w:pStyle w:val="Normal"/>
        <w:spacing w:beforeAutospacing="1" w:afterAutospacing="1"/>
        <w:contextualSpacing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09"/>
        <w:gridCol w:w="6237"/>
      </w:tblGrid>
      <w:tr>
        <w:trPr/>
        <w:tc>
          <w:tcPr>
            <w:tcW w:w="350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Гуляєва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обліку населення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ПМКП «Житлкомсервіс»</w:t>
            </w:r>
          </w:p>
          <w:p>
            <w:pPr>
              <w:pStyle w:val="Normal"/>
              <w:widowControl w:val="false"/>
              <w:ind w:left="3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Колпакчі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Валентинович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ТОВ «Універсал-Сервіс ЛТД»</w:t>
            </w:r>
          </w:p>
        </w:tc>
      </w:tr>
      <w:tr>
        <w:trPr/>
        <w:tc>
          <w:tcPr>
            <w:tcW w:w="3509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 Миколаївна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діловод Шолохівського старостинського округу    виконавчого комітету  Покровської міської ради</w:t>
            </w:r>
          </w:p>
          <w:p>
            <w:pPr>
              <w:pStyle w:val="Normal"/>
              <w:widowControl w:val="false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Дніпропетровської області</w:t>
            </w:r>
          </w:p>
        </w:tc>
      </w:tr>
    </w:tbl>
    <w:p>
      <w:pPr>
        <w:pStyle w:val="Normal"/>
        <w:spacing w:beforeAutospacing="1" w:afterAutospacing="1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 соціального захисту населення                                                Т.М. Ігнатюк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345" w:top="97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7ff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47ff3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3760ed"/>
    <w:rPr>
      <w:rFonts w:ascii="Arial Unicode MS" w:hAnsi="Arial Unicode MS" w:eastAsia="Arial Unicode MS" w:cs="Arial Unicode MS"/>
      <w:sz w:val="20"/>
      <w:szCs w:val="20"/>
      <w:lang w:val="ru-RU" w:eastAsia="ru-RU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69226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b47ff3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b47ff3"/>
    <w:pPr>
      <w:suppressAutoHyphens w:val="true"/>
      <w:ind w:firstLine="720"/>
      <w:jc w:val="center"/>
    </w:pPr>
    <w:rPr>
      <w:szCs w:val="20"/>
      <w:lang w:eastAsia="zh-CN"/>
    </w:rPr>
  </w:style>
  <w:style w:type="paragraph" w:styleId="1" w:customStyle="1">
    <w:name w:val="Обычный (веб)1"/>
    <w:basedOn w:val="Normal"/>
    <w:qFormat/>
    <w:rsid w:val="003760ed"/>
    <w:pPr>
      <w:widowControl w:val="false"/>
      <w:suppressAutoHyphens w:val="true"/>
      <w:spacing w:before="280" w:after="280"/>
    </w:pPr>
    <w:rPr>
      <w:rFonts w:eastAsia="Andale Sans UI"/>
      <w:kern w:val="2"/>
      <w:lang w:eastAsia="uk-UA"/>
    </w:rPr>
  </w:style>
  <w:style w:type="paragraph" w:styleId="HTMLPreformatted">
    <w:name w:val="HTML Preformatted"/>
    <w:basedOn w:val="Normal"/>
    <w:link w:val="HTML0"/>
    <w:qFormat/>
    <w:rsid w:val="003760e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f26667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zh-CN"/>
    </w:rPr>
  </w:style>
  <w:style w:type="paragraph" w:styleId="11" w:customStyle="1">
    <w:name w:val="Абзац списка1"/>
    <w:basedOn w:val="Normal"/>
    <w:qFormat/>
    <w:rsid w:val="00760fcb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eastAsia="zh-CN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92269"/>
    <w:pPr/>
    <w:rPr>
      <w:rFonts w:ascii="Segoe UI" w:hAnsi="Segoe UI" w:cs="Segoe UI"/>
      <w:sz w:val="18"/>
      <w:szCs w:val="18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LibreOffice/7.1.3.2$Windows_X86_64 LibreOffice_project/47f78053abe362b9384784d31a6e56f8511eb1c1</Application>
  <AppVersion>15.0000</AppVersion>
  <Pages>2</Pages>
  <Words>252</Words>
  <Characters>1711</Characters>
  <CharactersWithSpaces>2205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2021-05-11T07:48:00Z</dcterms:created>
  <dc:creator>User</dc:creator>
  <dc:description/>
  <dc:language>uk-UA</dc:language>
  <cp:lastModifiedBy/>
  <cp:lastPrinted>2021-07-27T17:23:45Z</cp:lastPrinted>
  <dcterms:modified xsi:type="dcterms:W3CDTF">2021-07-27T17:24:51Z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