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7830" cy="59817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6"/>
          <w:szCs w:val="26"/>
          <w:lang w:val="uk-UA"/>
        </w:rPr>
        <w:t xml:space="preserve">30.06.2026 </w:t>
      </w:r>
      <w:r>
        <w:rPr>
          <w:b/>
          <w:bCs/>
          <w:sz w:val="28"/>
          <w:szCs w:val="28"/>
          <w:lang w:val="uk-UA"/>
        </w:rPr>
        <w:t xml:space="preserve">                    </w:t>
      </w:r>
      <w:r>
        <w:rPr>
          <w:b w:val="false"/>
          <w:bCs w:val="false"/>
          <w:sz w:val="28"/>
          <w:szCs w:val="28"/>
          <w:lang w:val="uk-UA"/>
        </w:rPr>
        <w:t xml:space="preserve">                      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>№ 301/06-53-26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ТДВ «Дніпрокомунтранс»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тарифу на послугу з управління побутовими відходами та тарифів на збирання, перевезення змішаних побутових відходів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Розглянувши заяви Товариства з додатковою відповідальністю «Дніпрокомунтранс» (далі - ТДВ «Дніпрокомунтранс») від 05.06.2026 року, отримані 11.06.2026, про встановлення тарифу на послугу з управління побутовими відходами та тарифів на збирання, перевезення змішаних побутових відходів, керуючись статтею 26 Закону України «Про управління відходами», статей 4, 10, 25 Закону України «Про житлово-комунальні послуги», постановою КМУ від 26.09.2023 року № 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наказами Міністерства регіонального розвитку, будівництва та житлово-комунального господарства України від 05.06.2018 року № 130 «Про затвердження Порядку інформування споживачів про намір зміни цін/тарифів на комунальні послуги з обґрунтуванням такої необхідності»,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(далі - Порядок №239), підпунктом 2 пункту "а" статті 28, підпунктом 29 пункту "а" статті 30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1. Встановити тариф на збирання змішаних побутових відходів, що здійснюється Товариством з додатковою відповідальністю «Дніпрокомунтранс» на території Покровської міської територіальної громади Дніпропетровської області, 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згідно з додатком 1 за структурою згідно з додатком 2.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2. Встановити тариф на перевезення змішаних побутових відходів, що здійснюється Товариством з додатковою відповідальністю «Дніпрокомунтранс» на території Покровської міської територіальної громади Дніпропетровської області, згідно з додатком 3 за структурою згідно з додатком 4.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3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. Встановити тариф на послугу з управління побутовими відходами, яку надає Товариство з додатковою відповідальністю «Дніпрокомунтранс» на території Покровської міської територіальної громади Дніпропетровської області, 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згідно з додатком 5 за структурами згідно з додатками 6 та 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 Встановити, що це рішення набирає чинності з 01 липня 2026 року.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lang w:val="uk-UA" w:eastAsia="ru-RU" w:bidi="ar-SA"/>
        </w:rPr>
        <w:t>5. Рішення виконавчого комітету Покровської міської ради Дніпропетровської област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і від 30.12.2024 № 879/06-53-24 «Про встановлення ТДВ «Дніпрокомунтранс» тарифу на послугу з управління побутовими відходами та тарифів на збирання, перевезення змішаних побутових відходів» вважати таким, що втратило чинність з 01 липня 2026 року.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6. Контроль за виконанням цього рішення покласти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  <w:shd w:fill="auto" w:val="clear"/>
          <w:lang w:val="uk-UA" w:eastAsia="zh-CN" w:bidi="ar-SA"/>
        </w:rPr>
        <w:t>Міський голова</w:t>
        <w:tab/>
        <w:tab/>
        <w:tab/>
        <w:tab/>
        <w:tab/>
        <w:tab/>
        <w:tab/>
        <w:t xml:space="preserve">         Олександр ШАПОВАЛ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1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firstLine="566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 w:eastAsia="Calibri" w:cs="Times New Roman"/>
          <w:b/>
          <w:shd w:fill="auto" w:val="clear"/>
          <w:lang w:eastAsia="zh-CN"/>
        </w:rPr>
      </w:pPr>
      <w:r>
        <w:rPr>
          <w:rFonts w:eastAsia="Calibri" w:cs="Times New Roman" w:ascii="Times New Roman" w:hAnsi="Times New Roman"/>
          <w:b/>
          <w:shd w:fill="auto" w:val="clear"/>
          <w:lang w:eastAsia="zh-CN"/>
        </w:rPr>
        <w:t>30.06.2026 № 301/06-53-26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>Т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ариф на збирання змішаних побутових відходів,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9"/>
        <w:gridCol w:w="7433"/>
        <w:gridCol w:w="1322"/>
      </w:tblGrid>
      <w:tr>
        <w:trPr>
          <w:trHeight w:val="736" w:hRule="atLeast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тарифу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 за               1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(з ПДВ)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Тариф на збирання змішаних побутових відходів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napToGrid w:val="false"/>
              <w:spacing w:lineRule="auto" w:line="360"/>
              <w:ind w:hanging="36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для населення, бюджетних установ та організацій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62.98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napToGrid w:val="false"/>
              <w:spacing w:lineRule="auto" w:line="360"/>
              <w:ind w:hanging="36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для інших споживачів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89.47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2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30.06.2026 № 301/06-53-26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збирання змішаних побутових відходів,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ТДВ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«населення, бюджетні установи та організацій»</w:t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усього,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3508.45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45.85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514.36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6.73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217.93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2.85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285.97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3.74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10.46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0.14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1080.71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14.12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1039.96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13.59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237.76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3.11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720.00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9.41</w:t>
            </w:r>
          </w:p>
        </w:tc>
      </w:tr>
      <w:tr>
        <w:trPr>
          <w:trHeight w:val="37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82.20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1.07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873.42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11.41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297.76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3.89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18.23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0.24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40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3824.44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49.98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191.22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34.42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0.45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156.80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2.05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7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156.80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2.05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4015.66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52.48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76.52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52.48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030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10.50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031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62.98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збирання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auto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збирання змішаних побутових відходів,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ТДВ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«інші»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color w:val="auto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color w:val="auto"/>
          <w:sz w:val="24"/>
          <w:szCs w:val="24"/>
          <w:shd w:fill="FFFF00" w:val="clear"/>
        </w:rPr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усього, 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256.77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45.85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37.65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6.73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15.95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2.85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20.93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3.74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0.77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0.14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79.09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14.12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76.11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13.59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17.40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3.11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52.69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9.41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6.02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1.07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63.92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11.41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21.79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3.89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Microsoft Sans Serif" w:cs="Microsoft Sans Serif"/>
                <w:color w:val="000000"/>
                <w:lang w:val="en-US" w:eastAsia="uk-UA" w:bidi="uk-UA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1.34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Microsoft Sans Serif" w:cs="Microsoft Sans Serif"/>
                <w:color w:val="000000"/>
                <w:lang w:val="en-US" w:eastAsia="uk-UA" w:bidi="uk-UA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0.24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279.90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49.98</w:t>
            </w:r>
          </w:p>
        </w:tc>
      </w:tr>
      <w:tr>
        <w:trPr>
          <w:trHeight w:val="41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137.65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24.58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24.78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4.42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112.87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20.16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98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112.87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20.16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417.55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74.56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5.60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74.56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14.91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89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збирання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726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3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726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30.06.2026 № 301/06-53-26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 w:eastAsia="Times New Roman" w:cs="Liberation Serif;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>Т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ариф на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перевезення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змішаних побутових відходів, </w:t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tbl>
      <w:tblPr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7422"/>
        <w:gridCol w:w="1384"/>
      </w:tblGrid>
      <w:tr>
        <w:trPr>
          <w:trHeight w:val="736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Назва тарифу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грн. за               1 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              (з ПДВ)</w:t>
            </w:r>
          </w:p>
        </w:tc>
      </w:tr>
      <w:tr>
        <w:trPr/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перевезення змішаних побутових відходів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napToGrid w:val="false"/>
              <w:spacing w:lineRule="auto" w:line="36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258.24</w:t>
            </w:r>
          </w:p>
        </w:tc>
      </w:tr>
      <w:tr>
        <w:trPr/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1.2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napToGrid w:val="false"/>
              <w:spacing w:lineRule="auto" w:line="36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356.64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  <w:r>
        <w:br w:type="page"/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4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30.06.2026 № 301/06-53-26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перевезення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змішаних побутових відходів, </w:t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«населення, бюджетні установи та організацій»</w:t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усього, 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14534.15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189.95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7065.15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92.34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5566.63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72.75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1312.37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17.15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156.01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2.04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006.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30.15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0.39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3441.59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44.98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888.57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11.62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757.15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9.90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131.42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1.72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3138.83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41.02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1087.51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14.21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61.29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Microsoft Sans Serif" w:cs="Microsoft Sans Serif" w:ascii="Times New Roman" w:hAnsi="Times New Roman"/>
                <w:color w:val="000000"/>
                <w:lang w:eastAsia="uk-UA" w:bidi="uk-UA"/>
              </w:rPr>
              <w:t>0.</w:t>
            </w: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8</w:t>
            </w:r>
            <w:r>
              <w:rPr>
                <w:rFonts w:eastAsia="Microsoft Sans Serif" w:cs="Microsoft Sans Serif" w:ascii="Times New Roman" w:hAnsi="Times New Roman"/>
                <w:color w:val="000000"/>
                <w:lang w:eastAsia="uk-UA" w:bidi="uk-UA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15682.94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204.96</w:t>
            </w:r>
          </w:p>
        </w:tc>
      </w:tr>
      <w:tr>
        <w:trPr>
          <w:trHeight w:val="41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784.15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10.25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141.15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1.84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643.00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8.40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98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643.00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8.40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16467.11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215.2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76.52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215.20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43.04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258.24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перевезення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перевезення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змішаних побутових відходів, </w:t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«інші»</w:t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усього, 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1063.71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189.95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517.08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92.34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407.41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72.75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96.04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17.15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2.04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21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251.88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44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98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65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03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11.62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55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9.90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9.62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1.72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229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41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02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79.60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14.21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4.49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0.80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1147.80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204.96</w:t>
            </w:r>
          </w:p>
        </w:tc>
      </w:tr>
      <w:tr>
        <w:trPr>
          <w:trHeight w:val="41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516.51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92.23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92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.9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16.60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423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54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63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98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423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54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63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1664.31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297.20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  <w:lang w:val="en-US"/>
              </w:rPr>
            </w:r>
          </w:p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5.60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297.20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59.44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356.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перевезення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5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 xml:space="preserve">30.06.2026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№ 301/06-53-26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uk-UA" w:bidi="ar-SA"/>
        </w:rPr>
        <w:t>Т</w:t>
      </w: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ариф на послугу з управління побутовими відходами,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яку надає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 w:eastAsia="Times New Roman" w:cs="Liberation Serif;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</w:r>
    </w:p>
    <w:tbl>
      <w:tblPr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3"/>
        <w:gridCol w:w="7421"/>
        <w:gridCol w:w="1360"/>
      </w:tblGrid>
      <w:tr>
        <w:trPr>
          <w:trHeight w:val="73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Назва тарифу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грн. за               1 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              (з ПДВ)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послугу з управління побутовими відходами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345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en-US"/>
              </w:rPr>
              <w:t>.7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9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470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68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До складу послуги з управління побутовими відходами входять: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Тариф на збирання змішаних побутових відходів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62.98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89.47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1.2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Тариф на перевезення змішаних побутових відходів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258.24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356.64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1.3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 xml:space="preserve">Тариф на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uk-UA" w:bidi="uk-UA"/>
              </w:rPr>
              <w:t>видалення (за договором)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 xml:space="preserve"> змішаних побутових відходів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24.57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24.57</w:t>
            </w:r>
          </w:p>
        </w:tc>
      </w:tr>
    </w:tbl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 w:eastAsia="Times New Roman" w:cs="Liberation Serif;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FFFF00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00" w:val="clear"/>
          <w:lang w:val="uk-UA" w:eastAsia="ru-RU" w:bidi="ar-SA"/>
        </w:rPr>
      </w:r>
    </w:p>
    <w:tbl>
      <w:tblPr>
        <w:tblW w:w="9560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9"/>
        <w:gridCol w:w="1186"/>
        <w:gridCol w:w="2270"/>
        <w:gridCol w:w="2585"/>
      </w:tblGrid>
      <w:tr>
        <w:trPr>
          <w:trHeight w:val="792" w:hRule="atLeast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rFonts w:ascii="Times New Roman" w:hAnsi="Times New Roman"/>
                <w:b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val="uk-UA"/>
              </w:rPr>
              <w:t>Річна норма утворення</w:t>
            </w:r>
          </w:p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rFonts w:ascii="Times New Roman" w:hAnsi="Times New Roman"/>
                <w:b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val="uk-UA"/>
              </w:rPr>
              <w:t>змішаних побутових відходів, м.куб.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Тариф на послугу</w:t>
            </w:r>
          </w:p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за 1 м.куб.,</w:t>
            </w:r>
          </w:p>
          <w:p>
            <w:pPr>
              <w:pStyle w:val="NormalWeb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грн. </w:t>
            </w:r>
            <w:r>
              <w:rPr>
                <w:rStyle w:val="Emphasis"/>
                <w:rFonts w:ascii="Times New Roman" w:hAnsi="Times New Roman"/>
                <w:b/>
                <w:bCs/>
                <w:i w:val="false"/>
                <w:color w:val="000000"/>
                <w:sz w:val="24"/>
                <w:szCs w:val="24"/>
                <w:shd w:fill="auto" w:val="clear"/>
                <w:lang w:val="uk-UA"/>
              </w:rPr>
              <w:t>з ПДВ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Місячний тариф</w:t>
            </w:r>
          </w:p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на послугу на 1 мешканця,</w:t>
            </w:r>
          </w:p>
          <w:p>
            <w:pPr>
              <w:pStyle w:val="NormalWeb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грн. </w:t>
            </w:r>
            <w:r>
              <w:rPr>
                <w:rStyle w:val="Emphasis"/>
                <w:rFonts w:ascii="Times New Roman" w:hAnsi="Times New Roman"/>
                <w:b/>
                <w:bCs/>
                <w:i w:val="false"/>
                <w:color w:val="000000"/>
                <w:sz w:val="24"/>
                <w:szCs w:val="24"/>
                <w:shd w:fill="auto" w:val="clear"/>
                <w:lang w:val="uk-UA"/>
              </w:rPr>
              <w:t>з ПДВ</w:t>
            </w:r>
          </w:p>
        </w:tc>
      </w:tr>
      <w:tr>
        <w:trPr>
          <w:trHeight w:val="464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Річна норма утворення на 1 мешканця (ж</w:t>
            </w:r>
            <w:bookmarkStart w:id="0" w:name="_Hlk161421008_копія_1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итлові будинки багатоквартирні</w:t>
            </w:r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1,86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345,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53,60</w:t>
            </w:r>
          </w:p>
        </w:tc>
      </w:tr>
      <w:tr>
        <w:trPr/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Річна норма утворення на 1 мешканця (ж</w:t>
            </w:r>
            <w:bookmarkStart w:id="1" w:name="_Hlk161421237_копія_1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итлові будинки індивідуальної забудови (будинок приватного сектору), з присадибною ділянкою</w:t>
            </w:r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2,15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345,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61,95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143"/>
        <w:ind w:hanging="0" w:left="0" w:right="0"/>
        <w:jc w:val="both"/>
        <w:rPr>
          <w:rFonts w:cs="Times New Roman"/>
          <w:highlight w:val="none"/>
          <w:shd w:fill="FFFF00" w:val="clear"/>
        </w:rPr>
      </w:pPr>
      <w:r>
        <w:rPr>
          <w:rFonts w:cs="Times New Roman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86"/>
        <w:ind w:hanging="0" w:left="0" w:right="0"/>
        <w:jc w:val="both"/>
        <w:rPr>
          <w:highlight w:val="none"/>
          <w:shd w:fill="auto" w:val="clear"/>
        </w:rPr>
        <w:sectPr>
          <w:type w:val="nextPage"/>
          <w:pgSz w:w="11906" w:h="16838"/>
          <w:pgMar w:left="1701" w:right="567" w:gutter="0" w:header="0" w:top="1134" w:footer="0" w:bottom="1701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  <w:lang w:eastAsia="zh-CN"/>
        </w:rPr>
        <w:t>СІДАШОВА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6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 xml:space="preserve">                                                                                    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30.06.2026 № 301/06-53-26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 w:eastAsia="Calibri" w:cs="Times New Roman"/>
          <w:color w:val="000000"/>
          <w:highlight w:val="none"/>
          <w:u w:val="none"/>
          <w:shd w:fill="FFFF00" w:val="clear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u w:val="none"/>
          <w:shd w:fill="FFFF00" w:val="clear"/>
          <w:lang w:val="uk-UA" w:eastAsia="zh-CN" w:bidi="ar-SA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</w:t>
      </w: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на послугу з управління побутовими відходами (змішаними),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яку надає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«населення, бюджетні установи та організацій»</w:t>
      </w:r>
    </w:p>
    <w:p>
      <w:pPr>
        <w:pStyle w:val="TABL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w w:val="100"/>
          <w:sz w:val="20"/>
          <w:szCs w:val="20"/>
          <w:u w:val="none"/>
          <w:shd w:fill="auto" w:val="clear"/>
          <w:lang w:val="uk-UA" w:eastAsia="ru-RU" w:bidi="ar-SA"/>
        </w:rPr>
        <w:t>(без податку на додану вартість)</w:t>
      </w:r>
    </w:p>
    <w:tbl>
      <w:tblPr>
        <w:tblW w:w="14529" w:type="dxa"/>
        <w:jc w:val="left"/>
        <w:tblInd w:w="96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579"/>
        <w:gridCol w:w="3682"/>
        <w:gridCol w:w="1136"/>
        <w:gridCol w:w="1248"/>
        <w:gridCol w:w="1196"/>
        <w:gridCol w:w="1123"/>
        <w:gridCol w:w="1091"/>
        <w:gridCol w:w="1251"/>
        <w:gridCol w:w="1129"/>
        <w:gridCol w:w="854"/>
        <w:gridCol w:w="1240"/>
      </w:tblGrid>
      <w:tr>
        <w:trPr>
          <w:trHeight w:val="6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з/п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Показник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Фактично за базовий період </w:t>
              <w:br/>
              <w:t>2025 рік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Планований період </w:t>
              <w:br/>
              <w:t>2026 рік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Відхилення </w:t>
              <w:br/>
              <w:t>(зменшення/збільшення)**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</w:tr>
      <w:tr>
        <w:trPr>
          <w:trHeight w:val="321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9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Збирання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57,78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5025860,00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52.48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4015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shd w:fill="auto" w:val="clear"/>
              </w:rPr>
              <w:t>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shd w:fill="auto" w:val="clear"/>
              </w:rPr>
              <w:t>.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-5,30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-1010203,15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5025860,00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4015656.85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-1010203,15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Перевезення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161,56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14053280,00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215.2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16467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11</w:t>
            </w:r>
            <w:r>
              <w:rPr>
                <w:color w:val="000000"/>
                <w:sz w:val="20"/>
                <w:szCs w:val="20"/>
                <w:shd w:fill="auto" w:val="clear"/>
              </w:rPr>
              <w:t>8.36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53,64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2413838,36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14053280,00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16467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11</w:t>
            </w:r>
            <w:r>
              <w:rPr>
                <w:color w:val="000000"/>
                <w:sz w:val="20"/>
                <w:szCs w:val="20"/>
                <w:shd w:fill="auto" w:val="clear"/>
              </w:rPr>
              <w:t>8.36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2413838,36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Відновлення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Видалення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КП «Дніпропетровський обласний центр поводження з відходами» ДОР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20,48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1781473,28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20,48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67047,68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-214425,60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1781473,28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67047,68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-214425,60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Витрати на адміністрування послуги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239,82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288.1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****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48,35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****</w:t>
            </w:r>
          </w:p>
        </w:tc>
      </w:tr>
    </w:tbl>
    <w:p>
      <w:pPr>
        <w:pStyle w:val="PrimitkaPRIMITKA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w w:val="100"/>
          <w:sz w:val="20"/>
          <w:szCs w:val="20"/>
          <w:shd w:fill="auto" w:val="clear"/>
        </w:rPr>
        <w:t>Примітка.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ab/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>× - суб’єктом господарювання не заповнюється.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__________</w:t>
        <w:br/>
      </w:r>
      <w:r>
        <w:rPr>
          <w:rFonts w:ascii="Times New Roman" w:hAnsi="Times New Roman"/>
          <w:sz w:val="21"/>
          <w:szCs w:val="21"/>
          <w:shd w:fill="auto" w:val="clear"/>
        </w:rPr>
        <w:t>* Тарифи на послугу визначаються окремо за видами побутових відходів (змішані, роздільно зібрані, великогабаритні, ремонтні, небезпечні, відходи зелених насаджень).</w:t>
        <w:br/>
        <w:t>**</w:t>
      </w:r>
      <w:r>
        <w:rPr>
          <w:rFonts w:ascii="Times New Roman" w:hAnsi="Times New Roman"/>
          <w:sz w:val="21"/>
          <w:szCs w:val="21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shd w:fill="auto" w:val="clear"/>
        </w:rPr>
        <w:t>Показники розділу «Відхилення (зменшення/збільшення)» розраховуються як різниця між показниками розділів «Планований період» та «Фактично за базовий період».</w:t>
        <w:br/>
        <w:t>*** Загальний річний обсяг збирання побутових відходів;</w:t>
        <w:br/>
        <w:t>**** Загальна сума вартості операцій із збирання, перевезення, відновлення та видалення побутових відходів.</w:t>
      </w:r>
    </w:p>
    <w:p>
      <w:pPr>
        <w:pStyle w:val="Normal"/>
        <w:spacing w:lineRule="auto" w:line="240" w:before="0" w:after="0"/>
        <w:rPr>
          <w:sz w:val="21"/>
          <w:szCs w:val="21"/>
          <w:highlight w:val="none"/>
          <w:shd w:fill="auto" w:val="clear"/>
        </w:rPr>
      </w:pPr>
      <w:r>
        <w:rPr>
          <w:sz w:val="21"/>
          <w:szCs w:val="21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shd w:fill="auto" w:val="clear"/>
        </w:rPr>
        <w:t>Структури тарифу на послугу з управління змішаними побутовими відходами та тарифів на операції збирання, перевезення, видалення (за договором) змішаних побутових відходів розраховані заявником - Товариством з додатковою відповідальністю «Дніпрокомунтранс» 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                                       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</w:r>
      <w:r>
        <w:br w:type="page"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7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30.06.2026 № 301/06-53-26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</w:t>
      </w: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на послугу з управління побутовими відходами (змішаними),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яку надає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«інші»</w:t>
      </w:r>
    </w:p>
    <w:p>
      <w:pPr>
        <w:pStyle w:val="TABL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w w:val="100"/>
          <w:sz w:val="20"/>
          <w:szCs w:val="20"/>
          <w:u w:val="none"/>
          <w:shd w:fill="auto" w:val="clear"/>
          <w:lang w:val="uk-UA" w:eastAsia="ru-RU" w:bidi="ar-SA"/>
        </w:rPr>
        <w:t>(без податку на додану вартість)</w:t>
      </w:r>
    </w:p>
    <w:tbl>
      <w:tblPr>
        <w:tblW w:w="14529" w:type="dxa"/>
        <w:jc w:val="left"/>
        <w:tblInd w:w="96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579"/>
        <w:gridCol w:w="3682"/>
        <w:gridCol w:w="1136"/>
        <w:gridCol w:w="1248"/>
        <w:gridCol w:w="1196"/>
        <w:gridCol w:w="1123"/>
        <w:gridCol w:w="1091"/>
        <w:gridCol w:w="1251"/>
        <w:gridCol w:w="1129"/>
        <w:gridCol w:w="854"/>
        <w:gridCol w:w="1240"/>
      </w:tblGrid>
      <w:tr>
        <w:trPr>
          <w:trHeight w:val="6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з/п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Показник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Фактично за базовий період </w:t>
              <w:br/>
              <w:t>2025 рік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Планований період </w:t>
              <w:br/>
              <w:t>2026 рік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Відхилення </w:t>
              <w:br/>
              <w:t>(зменшення/збільшення)**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</w:tr>
      <w:tr>
        <w:trPr>
          <w:trHeight w:val="321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9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Збирання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54,30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302250,00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74,56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417549,00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20,26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115076,28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302250,00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417549,00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115076,28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Перевезення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161,56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899230,00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297,20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1664305,00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135,64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765075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899230,00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1664305,00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765075,00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Відновлення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Видалення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КП «Дніпропетровський обласний центр поводження з відходами» ДОР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20,48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114081,79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20,48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114660,00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578,21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114081,79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114660,00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578,21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Витрати на адміністрування послуги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auto"/>
                <w:sz w:val="20"/>
                <w:szCs w:val="20"/>
                <w:shd w:fill="auto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236,34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392,24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155,90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****</w:t>
            </w:r>
          </w:p>
        </w:tc>
      </w:tr>
    </w:tbl>
    <w:p>
      <w:pPr>
        <w:pStyle w:val="PrimitkaPRIMITKA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w w:val="100"/>
          <w:sz w:val="20"/>
          <w:szCs w:val="20"/>
          <w:shd w:fill="auto" w:val="clear"/>
        </w:rPr>
        <w:t>Примітка.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ab/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>× - суб’єктом господарювання не заповнюється.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__________</w:t>
        <w:br/>
      </w:r>
      <w:r>
        <w:rPr>
          <w:rFonts w:ascii="Times New Roman" w:hAnsi="Times New Roman"/>
          <w:sz w:val="21"/>
          <w:szCs w:val="21"/>
          <w:shd w:fill="auto" w:val="clear"/>
        </w:rPr>
        <w:t>* Тарифи на послугу визначаються окремо за видами побутових відходів (змішані, роздільно зібрані, великогабаритні, ремонтні, небезпечні, відходи зелених насаджень).</w:t>
        <w:br/>
        <w:t>**</w:t>
      </w:r>
      <w:r>
        <w:rPr>
          <w:rFonts w:ascii="Times New Roman" w:hAnsi="Times New Roman"/>
          <w:sz w:val="21"/>
          <w:szCs w:val="21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shd w:fill="auto" w:val="clear"/>
        </w:rPr>
        <w:t>Показники розділу «Відхилення (зменшення/збільшення)» розраховуються як різниця між показниками розділів «Планований період» та «Фактично за базовий період».</w:t>
        <w:br/>
        <w:t>*** Загальний річний обсяг збирання побутових відходів;</w:t>
        <w:br/>
        <w:t>**** Загальна сума вартості операцій із збирання, перевезення, відновлення та видалення побутових відходів.</w:t>
      </w:r>
    </w:p>
    <w:p>
      <w:pPr>
        <w:pStyle w:val="Normal"/>
        <w:spacing w:lineRule="auto" w:line="240" w:before="0" w:after="0"/>
        <w:rPr>
          <w:sz w:val="21"/>
          <w:szCs w:val="21"/>
          <w:highlight w:val="none"/>
          <w:shd w:fill="auto" w:val="clear"/>
        </w:rPr>
      </w:pPr>
      <w:r>
        <w:rPr>
          <w:sz w:val="21"/>
          <w:szCs w:val="21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shd w:fill="auto" w:val="clear"/>
        </w:rPr>
        <w:t>Структури тарифу на послугу з управління змішаними побутовими відходами та тарифів на операції збирання, перевезення, видалення (за договором) змішаних побутових відходів розраховані заявником - Товариством з додатковою відповідальністю «Дніпрокомунтранс» 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sz w:val="24"/>
          <w:szCs w:val="24"/>
        </w:rPr>
        <w:t>Начальник відділу економіки</w:t>
        <w:tab/>
        <w:t xml:space="preserve">          </w:t>
        <w:tab/>
        <w:tab/>
        <w:t xml:space="preserve">                                                                                                                             Тетяна СІДАШОВА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-Book">
    <w:charset w:val="cc"/>
    <w:family w:val="roman"/>
    <w:pitch w:val="variable"/>
  </w:font>
  <w:font w:name="HeliosCond">
    <w:charset w:val="cc"/>
    <w:family w:val="roman"/>
    <w:pitch w:val="variable"/>
  </w:font>
  <w:font w:name="Pragmatica-BookOb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Standard"/>
    <w:qFormat/>
    <w:pPr>
      <w:spacing w:before="280" w:after="119"/>
    </w:pPr>
    <w:rPr>
      <w:lang w:val="ru-RU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paragraph" w:styleId="TableshapkaTABL">
    <w:name w:val="Table_shapka (TABL)"/>
    <w:basedOn w:val="Normal"/>
    <w:qFormat/>
    <w:pPr>
      <w:widowControl w:val="false"/>
      <w:tabs>
        <w:tab w:val="clear" w:pos="708"/>
        <w:tab w:val="right" w:pos="6350" w:leader="none"/>
      </w:tabs>
      <w:suppressAutoHyphens w:val="true"/>
      <w:spacing w:lineRule="auto" w:line="252" w:before="0" w:after="0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Style21">
    <w:name w:val="[Немає стилю абзацу]"/>
    <w:qFormat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DejaVu Sans" w:cs="Times New Roman" w:eastAsiaTheme="minorEastAsia"/>
      <w:color w:val="000000"/>
      <w:kern w:val="0"/>
      <w:sz w:val="24"/>
      <w:szCs w:val="24"/>
      <w:lang w:val="en-US" w:eastAsia="uk-UA" w:bidi="hi-IN"/>
    </w:rPr>
  </w:style>
  <w:style w:type="paragraph" w:styleId="TableTABL">
    <w:name w:val="Table (TABL)"/>
    <w:basedOn w:val="Normal"/>
    <w:qFormat/>
    <w:pPr>
      <w:widowControl w:val="false"/>
      <w:tabs>
        <w:tab w:val="clear" w:pos="708"/>
        <w:tab w:val="right" w:pos="7767" w:leader="none"/>
      </w:tabs>
      <w:suppressAutoHyphens w:val="true"/>
      <w:spacing w:lineRule="auto" w:line="252" w:before="0" w:after="0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PrimitkaPRIMITKA">
    <w:name w:val="Primitka (PRIMITKA)"/>
    <w:basedOn w:val="Normal"/>
    <w:qFormat/>
    <w:pPr>
      <w:widowControl w:val="false"/>
      <w:tabs>
        <w:tab w:val="clear" w:pos="708"/>
        <w:tab w:val="right" w:pos="1020" w:leader="none"/>
        <w:tab w:val="right" w:pos="6350" w:leader="none"/>
      </w:tabs>
      <w:spacing w:lineRule="auto" w:line="252" w:before="142" w:after="142"/>
      <w:ind w:hanging="850" w:left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TABL">
    <w:name w:val="Тис гривень (TABL)"/>
    <w:basedOn w:val="Style21"/>
    <w:qFormat/>
    <w:pPr>
      <w:tabs>
        <w:tab w:val="clear" w:pos="708"/>
        <w:tab w:val="right" w:pos="6350" w:leader="none"/>
      </w:tabs>
      <w:spacing w:lineRule="auto" w:line="252" w:before="113" w:after="0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1739</TotalTime>
  <Application>LibreOffice/26.2.1.2$Windows_X86_64 LibreOffice_project/620$Build-2</Application>
  <AppVersion>15.0000</AppVersion>
  <Pages>15</Pages>
  <Words>2719</Words>
  <Characters>16653</Characters>
  <CharactersWithSpaces>19058</CharactersWithSpaces>
  <Paragraphs>1146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2024-12-27T15:17:33Z</cp:lastPrinted>
  <dcterms:modified xsi:type="dcterms:W3CDTF">2026-06-30T15:33:38Z</dcterms:modified>
  <cp:revision>468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