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2871470</wp:posOffset>
            </wp:positionH>
            <wp:positionV relativeFrom="paragraph">
              <wp:posOffset>-151130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ВИКОНАВЧИЙ КОМІТЕТ ПОКРОВСЬКОЇ МІСЬКОЇ РАДИ</w:t>
      </w:r>
      <w:r>
        <mc:AlternateContent>
          <mc:Choice Requires="wps">
            <w:drawing>
              <wp:anchor behindDoc="0" distT="72390" distB="72390" distL="0" distR="0" simplePos="0" locked="0" layoutInCell="0" allowOverlap="1" relativeHeight="4">
                <wp:simplePos x="0" y="0"/>
                <wp:positionH relativeFrom="column">
                  <wp:posOffset>3456305</wp:posOffset>
                </wp:positionH>
                <wp:positionV relativeFrom="paragraph">
                  <wp:posOffset>-48895</wp:posOffset>
                </wp:positionV>
                <wp:extent cx="2817495" cy="525145"/>
                <wp:effectExtent l="0" t="0" r="0" b="0"/>
                <wp:wrapNone/>
                <wp:docPr id="2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495" cy="5251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5"/>
                              <w:overflowPunct w:val="fals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5"/>
                              <w:overflowPunct w:val="fals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328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28.1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1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uk-UA" w:eastAsia="ru-RU" w:bidi="ar-SA"/>
                              </w:rPr>
                              <w:t>.22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р.</w:t>
                            </w:r>
                          </w:p>
                          <w:p>
                            <w:pPr>
                              <w:pStyle w:val="Style25"/>
                              <w:overflowPunct w:val="fals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2540" tIns="2540" rIns="2540" bIns="25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221.85pt;height:41.35pt;mso-wrap-distance-left:0pt;mso-wrap-distance-right:0pt;mso-wrap-distance-top:5.7pt;mso-wrap-distance-bottom:5.7pt;margin-top:-3.85pt;mso-position-vertical-relative:text;margin-left:272.15pt;mso-position-horizontal-relative:text">
                <v:fill opacity="0f"/>
                <v:textbox inset="0.00277777777777778in,0.00277777777777778in,0.00277777777777778in,0.00277777777777778in">
                  <w:txbxContent>
                    <w:p>
                      <w:pPr>
                        <w:pStyle w:val="Style25"/>
                        <w:overflowPunct w:val="fals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5"/>
                        <w:overflowPunct w:val="fals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328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28.1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1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uk-UA" w:eastAsia="ru-RU" w:bidi="ar-SA"/>
                        </w:rPr>
                        <w:t>.22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р.</w:t>
                      </w:r>
                    </w:p>
                    <w:p>
                      <w:pPr>
                        <w:pStyle w:val="Style25"/>
                        <w:overflowPunct w:val="fals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uk-UA"/>
        </w:rPr>
      </w:pPr>
      <w:r>
        <w:rPr>
          <w:rFonts w:cs="Times New Roman" w:ascii="Times New Roman" w:hAnsi="Times New Roman"/>
          <w:b/>
          <w:sz w:val="2"/>
          <w:szCs w:val="2"/>
          <w:lang w:val="uk-UA"/>
        </w:rPr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  <w:lang w:val="uk-UA"/>
        </w:rPr>
      </w:pPr>
      <w:r>
        <w:rPr>
          <w:rFonts w:cs="Times New Roman" w:ascii="Times New Roman" w:hAnsi="Times New Roman"/>
          <w:b/>
          <w:sz w:val="6"/>
          <w:szCs w:val="6"/>
          <w:lang w:val="uk-UA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SimSun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 xml:space="preserve">26.07.2021              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 xml:space="preserve">                             м.Покров                                   №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311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Про надання малолітній </w:t>
      </w:r>
      <w:r>
        <w:rPr>
          <w:rFonts w:eastAsia="SimSun" w:cs="Arial" w:ascii="Times New Roman" w:hAnsi="Times New Roman"/>
          <w:kern w:val="2"/>
          <w:sz w:val="28"/>
          <w:szCs w:val="28"/>
          <w:lang w:val="uk-UA" w:eastAsia="ru-RU" w:bidi="hi-IN"/>
        </w:rPr>
        <w:t xml:space="preserve">статусу дитини </w:t>
      </w:r>
    </w:p>
    <w:p>
      <w:pPr>
        <w:pStyle w:val="Normal"/>
        <w:jc w:val="both"/>
        <w:rPr>
          <w:lang w:val="uk-UA"/>
        </w:rPr>
      </w:pPr>
      <w:r>
        <w:rPr>
          <w:rFonts w:eastAsia="SimSun" w:cs="Arial" w:ascii="Times New Roman" w:hAnsi="Times New Roman"/>
          <w:kern w:val="2"/>
          <w:sz w:val="28"/>
          <w:szCs w:val="28"/>
          <w:lang w:val="uk-UA" w:eastAsia="ru-RU" w:bidi="hi-IN"/>
        </w:rPr>
        <w:t>позбавленої батьківського піклування</w:t>
      </w:r>
    </w:p>
    <w:p>
      <w:pPr>
        <w:pStyle w:val="Normal"/>
        <w:jc w:val="both"/>
        <w:rPr>
          <w:rFonts w:ascii="Times New Roman" w:hAnsi="Times New Roman" w:eastAsia="SimSun" w:cs="Arial"/>
          <w:kern w:val="2"/>
          <w:sz w:val="28"/>
          <w:szCs w:val="28"/>
          <w:lang w:val="uk-UA" w:bidi="hi-IN"/>
        </w:rPr>
      </w:pPr>
      <w:r>
        <w:rPr>
          <w:rFonts w:eastAsia="SimSun" w:cs="Arial" w:ascii="Times New Roman" w:hAnsi="Times New Roman"/>
          <w:kern w:val="2"/>
          <w:sz w:val="28"/>
          <w:szCs w:val="28"/>
          <w:lang w:val="uk-UA" w:bidi="hi-IN"/>
        </w:rPr>
      </w:r>
    </w:p>
    <w:p>
      <w:pPr>
        <w:pStyle w:val="Normal"/>
        <w:jc w:val="both"/>
        <w:rPr>
          <w:rFonts w:ascii="Times New Roman" w:hAnsi="Times New Roman" w:eastAsia="SimSun" w:cs="Arial"/>
          <w:kern w:val="2"/>
          <w:sz w:val="28"/>
          <w:szCs w:val="28"/>
          <w:lang w:val="uk-UA" w:bidi="hi-IN"/>
        </w:rPr>
      </w:pPr>
      <w:r>
        <w:rPr>
          <w:rFonts w:eastAsia="SimSun" w:cs="Arial" w:ascii="Times New Roman" w:hAnsi="Times New Roman"/>
          <w:kern w:val="2"/>
          <w:sz w:val="28"/>
          <w:szCs w:val="28"/>
          <w:lang w:val="uk-UA" w:bidi="hi-IN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малолітня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народження, яка залишилась без батьківського піклування.</w:t>
      </w:r>
    </w:p>
    <w:p>
      <w:pPr>
        <w:pStyle w:val="Rvps2"/>
        <w:shd w:val="clear" w:fill="FFFFFF"/>
        <w:spacing w:lineRule="auto" w:line="240" w:before="0" w:after="0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За рішенням Орджонікідзевського міського суду Дніпропетровської області від 07.06.2021 р., яке набрало законної сили 13.07.2021 р.,  малолітню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, хххх року народження було відібрано у матері, гр.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хххх року народження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, хххх року народження, батька, гр.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, хххх року народження, без позбавлення останніх батьківських прав.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 ст.ст.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року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1.Надати малолітній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року народження </w:t>
      </w:r>
      <w:r>
        <w:rPr>
          <w:rFonts w:eastAsia="SimSun" w:cs="Arial" w:ascii="Times New Roman" w:hAnsi="Times New Roman"/>
          <w:kern w:val="2"/>
          <w:sz w:val="28"/>
          <w:szCs w:val="28"/>
          <w:lang w:val="uk-UA" w:eastAsia="ru-RU" w:bidi="hi-IN"/>
        </w:rPr>
        <w:t>статус дитини, позбавленої батьківського піклування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2.Службі у справах дітей виконавчого комітету Покровської міської ради Дніпропетровської області: вирішити питання про подальше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 до сімейних форм виховання.</w:t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3.Координацію роботи щодо виконання даного рішення покласти на начальника служби у справах дітей Горчакову Д.В., контроль - на заступника міського голови Бондаренко Н.О.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</w:t>
        <w:tab/>
        <w:tab/>
        <w:tab/>
        <w:tab/>
        <w:tab/>
        <w:tab/>
        <w:tab/>
        <w:t xml:space="preserve">                    О.М. Шаповал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7" w:gutter="0" w:header="405" w:top="103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Arial Black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Standard"/>
    <w:qFormat/>
    <w:pPr>
      <w:suppressLineNumbers/>
    </w:pPr>
    <w:rPr/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Style23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Application>LibreOffice/7.4.3.2$Windows_X86_64 LibreOffice_project/1048a8393ae2eeec98dff31b5c133c5f1d08b890</Application>
  <AppVersion>15.0000</AppVersion>
  <Pages>1</Pages>
  <Words>221</Words>
  <Characters>1592</Characters>
  <CharactersWithSpaces>1915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2021-07-16T08:17:21Z</cp:lastPrinted>
  <dcterms:modified xsi:type="dcterms:W3CDTF">2023-02-20T15:20:11Z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