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26.07.2021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322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Про затвердження висновків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органу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опіки та піклування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Покровської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ст.164 Сімейного кодексу України,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</w:t>
      </w:r>
      <w:hyperlink r:id="rId4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>
        <w:r>
          <w:rPr>
            <w:rFonts w:eastAsia="Times New Roman" w:ascii="Times New Roman" w:hAnsi="Times New Roman"/>
            <w:color w:val="000000"/>
            <w:sz w:val="28"/>
            <w:szCs w:val="28"/>
            <w:highlight w:val="white"/>
            <w:lang w:val="uk-UA" w:eastAsia="ru-RU"/>
          </w:rPr>
          <w:t xml:space="preserve"> </w:t>
        </w:r>
      </w:hyperlink>
      <w:hyperlink r:id="rId6">
        <w:r>
          <w:rPr>
            <w:rFonts w:eastAsia="Times New Roman" w:ascii="Times New Roman" w:hAnsi="Times New Roman"/>
            <w:bCs/>
            <w:color w:val="000000"/>
            <w:sz w:val="28"/>
            <w:szCs w:val="28"/>
            <w:highlight w:val="white"/>
            <w:lang w:val="uk-UA" w:eastAsia="ru-RU"/>
          </w:rPr>
          <w:t>від 24.</w:t>
        </w:r>
      </w:hyperlink>
      <w:r>
        <w:rPr>
          <w:rFonts w:eastAsia="Times New Roman" w:ascii="Times New Roman" w:hAnsi="Times New Roman"/>
          <w:bCs/>
          <w:color w:val="000000"/>
          <w:sz w:val="28"/>
          <w:szCs w:val="28"/>
          <w:highlight w:val="white"/>
          <w:lang w:val="uk-UA" w:eastAsia="ru-RU"/>
        </w:rPr>
        <w:t>09.2008 р. №866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, на підставі рішення комісії з питань захисту прав дитини (протокол №9 від 15.07.2021 року)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 Покровської міської ради Дніпропетровської області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>
      <w:pPr>
        <w:pStyle w:val="Normal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 Затвердити висновок органу опіки та піклування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доцільності позбавлення батьківських прав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відносно малолітніх 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, 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, 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, який додається.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2. Затвердити висновок органу опіки та піклування Покровської міської ради Дніпропетровської області щодо доцільності позбавлення батьківських прав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відносно малолітніх 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, 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, який додається.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3. Затвердити висновок органу опіки та піклування Покровської міської ради Дніпропетровської області щодо доцільності позбавлення батьківських прав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відносно малолітнього 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4.Координацію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Горчакову Д.В., контроль - на заступника міського голови Бондаренко Н.О..</w:t>
      </w:r>
    </w:p>
    <w:p>
      <w:pPr>
        <w:pStyle w:val="Normal"/>
        <w:ind w:firstLine="709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headerReference w:type="default" r:id="rId7"/>
      <w:type w:val="nextPage"/>
      <w:pgSz w:w="11906" w:h="16838"/>
      <w:pgMar w:left="1701" w:right="567" w:header="405" w:top="108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1">
    <w:name w:val="Основной шрифт абзаца1"/>
    <w:qFormat/>
    <w:rPr/>
  </w:style>
  <w:style w:type="character" w:styleId="Style18">
    <w:name w:val="Нижний колонтитул Знак"/>
    <w:qFormat/>
    <w:rPr>
      <w:rFonts w:cs="Mangal"/>
      <w:szCs w:val="21"/>
    </w:rPr>
  </w:style>
  <w:style w:type="character" w:styleId="Style19">
    <w:name w:val="Верхний колонтитул Знак"/>
    <w:qFormat/>
    <w:rPr>
      <w:rFonts w:cs="Mangal"/>
      <w:szCs w:val="21"/>
    </w:rPr>
  </w:style>
  <w:style w:type="paragraph" w:styleId="Style20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Textbody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4" w:customStyle="1">
    <w:name w:val="Покажчик"/>
    <w:basedOn w:val="Standard"/>
    <w:qFormat/>
    <w:pPr>
      <w:suppressLineNumbers/>
    </w:pPr>
    <w:rPr/>
  </w:style>
  <w:style w:type="paragraph" w:styleId="Style25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6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Rvps2">
    <w:name w:val="rvps2"/>
    <w:basedOn w:val="Normal"/>
    <w:qFormat/>
    <w:pPr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1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Верхний и нижний колонтитулы"/>
    <w:basedOn w:val="Normal"/>
    <w:qFormat/>
    <w:pPr/>
    <w:rPr/>
  </w:style>
  <w:style w:type="paragraph" w:styleId="12">
    <w:name w:val="Указатель1"/>
    <w:basedOn w:val="Normal"/>
    <w:qFormat/>
    <w:pPr/>
    <w:rPr>
      <w:rFonts w:cs="Lohit Devanagari"/>
    </w:rPr>
  </w:style>
  <w:style w:type="paragraph" w:styleId="13">
    <w:name w:val="Заголовок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9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0">
    <w:name w:val="Header"/>
    <w:basedOn w:val="Style29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hyperlink" Target="http://zakon5.rada.gov.ua/laws/show/866-2008-&#1087;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LibreOffice/7.1.3.2$Windows_X86_64 LibreOffice_project/47f78053abe362b9384784d31a6e56f8511eb1c1</Application>
  <AppVersion>15.0000</AppVersion>
  <Pages>1</Pages>
  <Words>220</Words>
  <Characters>1570</Characters>
  <CharactersWithSpaces>1935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2021-07-27T19:03:50Z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