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9B1EB4">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3F6DAC">
        <w:rPr>
          <w:b/>
          <w:lang w:val="uk-UA"/>
        </w:rPr>
        <w:t>7</w:t>
      </w:r>
      <w:r w:rsidR="009E451E">
        <w:rPr>
          <w:b/>
          <w:lang w:val="uk-UA"/>
        </w:rPr>
        <w:t>5</w:t>
      </w:r>
      <w:r w:rsidRPr="004D64AF">
        <w:rPr>
          <w:b/>
          <w:lang w:val="uk-UA"/>
        </w:rPr>
        <w:t>.1</w:t>
      </w:r>
    </w:p>
    <w:p w:rsidR="000552D2" w:rsidRPr="004D64AF" w:rsidRDefault="000552D2">
      <w:pPr>
        <w:rPr>
          <w:b/>
          <w:lang w:val="uk-UA"/>
        </w:rPr>
      </w:pPr>
    </w:p>
    <w:p w:rsidR="000552D2" w:rsidRPr="004D64AF" w:rsidRDefault="00E0370D">
      <w:pPr>
        <w:jc w:val="center"/>
        <w:rPr>
          <w:bCs/>
          <w:i/>
          <w:iCs/>
          <w:lang w:val="uk-UA"/>
        </w:rPr>
      </w:pPr>
      <w:r w:rsidRPr="00E0370D">
        <w:rPr>
          <w:b/>
          <w:lang w:val="uk-UA"/>
        </w:rPr>
        <w:t xml:space="preserve">ВКЛЕЮВАННЯ БЛАНКА-ВКЛАДКИ ДО ПОСВІДЧЕННЯ ОСОБИ З ІНВАЛІДНІСТЮ ВНАСЛІДОК ВІЙНИ ІІ і ІІІ ГРУПИ З ЧИСЛА УЧАСНИКІВ БОЙОВИХ ДІЙ У ПЕРІОД ДРУГОЇ СВІТОВОЇ ВІЙНИ, ЯКИМ ВИПОВНИЛОСЯ 85 РОКІВ І БІЛЬШЕ   </w:t>
      </w:r>
      <w:r w:rsidR="00A20827" w:rsidRPr="004D64AF">
        <w:rPr>
          <w:b/>
          <w:lang w:val="uk-UA"/>
        </w:rPr>
        <w:t xml:space="preserve"> </w:t>
      </w:r>
    </w:p>
    <w:p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C8508F">
        <w:rPr>
          <w:bCs/>
          <w:u w:val="single"/>
          <w:lang w:val="uk-UA"/>
        </w:rPr>
        <w:t>1198</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9B1EB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E75426">
            <w:pPr>
              <w:jc w:val="both"/>
              <w:rPr>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tc>
      </w:tr>
      <w:tr w:rsidR="000552D2" w:rsidRPr="00AC79AD"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A12732" w:rsidRDefault="004D64AF" w:rsidP="00E0370D">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53A26" w:rsidRPr="00CD6534">
              <w:rPr>
                <w:color w:val="333333"/>
                <w:shd w:val="clear" w:color="auto" w:fill="FFFFFF"/>
                <w:lang w:val="uk-UA"/>
              </w:rPr>
              <w:t xml:space="preserve"> </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794CA1">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9B1EB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E0370D" w:rsidP="00E0370D">
            <w:pPr>
              <w:ind w:firstLine="284"/>
              <w:jc w:val="both"/>
              <w:rPr>
                <w:lang w:val="uk-UA"/>
              </w:rPr>
            </w:pPr>
            <w:r w:rsidRPr="00E0370D">
              <w:rPr>
                <w:lang w:val="uk-UA"/>
              </w:rPr>
              <w:t xml:space="preserve">Звернення учасника бойових дій, особи з інвалідністю внаслідок війни </w:t>
            </w:r>
            <w:r w:rsidRPr="00F52C9C">
              <w:t>II</w:t>
            </w:r>
            <w:r w:rsidRPr="00E0370D">
              <w:rPr>
                <w:lang w:val="uk-UA"/>
              </w:rPr>
              <w:t xml:space="preserve"> і </w:t>
            </w:r>
            <w:r w:rsidRPr="00F52C9C">
              <w:t>III</w:t>
            </w:r>
            <w:r w:rsidRPr="00E0370D">
              <w:rPr>
                <w:lang w:val="uk-UA"/>
              </w:rPr>
              <w:t xml:space="preserve"> групи з числа учасників бойових дій у період Другої світової війни, яким виповнилося 85 років і більше</w:t>
            </w:r>
            <w:r w:rsidRPr="00794CA1">
              <w:rPr>
                <w:lang w:val="uk-UA"/>
              </w:rPr>
              <w:t xml:space="preserve"> </w:t>
            </w:r>
          </w:p>
        </w:tc>
      </w:tr>
      <w:tr w:rsidR="00382AF7" w:rsidRP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E0370D" w:rsidRPr="00382AF7" w:rsidRDefault="00E0370D" w:rsidP="00E0370D">
            <w:pPr>
              <w:pStyle w:val="af3"/>
              <w:keepNext/>
              <w:ind w:left="1" w:firstLine="282"/>
              <w:rPr>
                <w:lang w:val="uk-UA"/>
              </w:rPr>
            </w:pPr>
            <w:r w:rsidRPr="00E0370D">
              <w:rPr>
                <w:lang w:val="uk-UA"/>
              </w:rPr>
              <w:t>Заява про вклеювання бланка-вкладки до посвідчення (довільної форми)</w:t>
            </w:r>
            <w:r>
              <w:rPr>
                <w:lang w:val="uk-UA"/>
              </w:rPr>
              <w:t>.</w:t>
            </w:r>
            <w:r w:rsidRPr="00E0370D">
              <w:rPr>
                <w:lang w:val="uk-UA"/>
              </w:rPr>
              <w:t xml:space="preserve"> </w:t>
            </w:r>
          </w:p>
          <w:p w:rsidR="00382AF7" w:rsidRPr="00382AF7" w:rsidRDefault="00382AF7" w:rsidP="00382AF7">
            <w:pPr>
              <w:pStyle w:val="af3"/>
              <w:keepNext/>
              <w:ind w:left="0" w:firstLine="283"/>
              <w:rPr>
                <w:lang w:val="uk-UA"/>
              </w:rPr>
            </w:pPr>
          </w:p>
        </w:tc>
      </w:tr>
      <w:tr w:rsidR="00382AF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w:t>
            </w:r>
            <w:r w:rsidRPr="004D64AF">
              <w:rPr>
                <w:lang w:val="uk-UA"/>
              </w:rPr>
              <w:lastRenderedPageBreak/>
              <w:t xml:space="preserve">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382AF7" w:rsidRPr="004D64AF" w:rsidRDefault="00382AF7" w:rsidP="00382AF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382AF7" w:rsidRPr="004D64AF" w:rsidRDefault="00382AF7" w:rsidP="00382AF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382AF7" w:rsidRPr="004D64AF" w:rsidRDefault="00382AF7" w:rsidP="00382AF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382AF7" w:rsidRPr="004D64AF" w:rsidRDefault="00382AF7" w:rsidP="00382AF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382AF7" w:rsidRPr="004D64AF" w:rsidRDefault="00382AF7" w:rsidP="00382AF7">
            <w:pPr>
              <w:ind w:firstLine="284"/>
              <w:jc w:val="both"/>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rPr>
                <w:lang w:val="uk-UA"/>
              </w:rPr>
            </w:pPr>
            <w:r>
              <w:t xml:space="preserve"> </w:t>
            </w:r>
            <w:r>
              <w:rPr>
                <w:lang w:val="uk-UA"/>
              </w:rPr>
              <w:t>Адміністративна послуга надається безоплатно</w:t>
            </w:r>
          </w:p>
          <w:p w:rsidR="00382AF7" w:rsidRDefault="00382AF7" w:rsidP="00382AF7">
            <w:pPr>
              <w:ind w:firstLine="284"/>
              <w:rPr>
                <w:lang w:val="uk-UA"/>
              </w:rPr>
            </w:pP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382AF7" w:rsidRDefault="00382AF7" w:rsidP="00382AF7">
            <w:pPr>
              <w:ind w:firstLine="284"/>
              <w:jc w:val="both"/>
              <w:rPr>
                <w:lang w:val="uk-UA"/>
              </w:rPr>
            </w:pPr>
          </w:p>
        </w:tc>
      </w:tr>
      <w:tr w:rsidR="00382AF7" w:rsidRPr="009B1EB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E0370D" w:rsidP="00E0370D">
            <w:pPr>
              <w:ind w:firstLine="284"/>
              <w:jc w:val="both"/>
              <w:rPr>
                <w:lang w:val="uk-UA"/>
              </w:rPr>
            </w:pPr>
            <w:r w:rsidRPr="00E0370D">
              <w:rPr>
                <w:lang w:val="uk-UA"/>
              </w:rPr>
              <w:t xml:space="preserve">Особа не є учасником бойових дій чи особою з інвалідністю внаслідок війни </w:t>
            </w:r>
            <w:r w:rsidRPr="00F52C9C">
              <w:t>II</w:t>
            </w:r>
            <w:r w:rsidRPr="00E0370D">
              <w:rPr>
                <w:lang w:val="uk-UA"/>
              </w:rPr>
              <w:t xml:space="preserve"> і </w:t>
            </w:r>
            <w:r w:rsidRPr="00F52C9C">
              <w:t>III</w:t>
            </w:r>
            <w:r w:rsidRPr="00E0370D">
              <w:rPr>
                <w:lang w:val="uk-UA"/>
              </w:rPr>
              <w:t xml:space="preserve"> групи з числа учасників бойових дій у період Другої світової війни, яким виповнилося 85 років і більше</w:t>
            </w:r>
            <w:r>
              <w:rPr>
                <w:lang w:val="uk-UA"/>
              </w:rPr>
              <w:t xml:space="preserve">. </w:t>
            </w:r>
          </w:p>
        </w:tc>
      </w:tr>
      <w:tr w:rsidR="00382AF7" w:rsidRPr="003F6DAC"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Pr="0041633E" w:rsidRDefault="00E0370D" w:rsidP="00E0370D">
            <w:pPr>
              <w:shd w:val="clear" w:color="auto" w:fill="FFFFFF"/>
              <w:jc w:val="both"/>
              <w:rPr>
                <w:lang w:val="uk-UA"/>
              </w:rPr>
            </w:pPr>
            <w:r>
              <w:rPr>
                <w:lang w:val="uk-UA"/>
              </w:rPr>
              <w:t xml:space="preserve">      </w:t>
            </w:r>
            <w:r w:rsidRPr="00E0370D">
              <w:rPr>
                <w:lang w:val="uk-UA"/>
              </w:rPr>
              <w:t>Видача відповідного бланка-вкладки до посвідчення/відмова у видачі відповідного бланка-вкладки до посвідчення</w:t>
            </w:r>
            <w:r>
              <w:rPr>
                <w:lang w:val="uk-UA"/>
              </w:rPr>
              <w:t>.</w:t>
            </w:r>
            <w:r w:rsidRPr="00A53A26">
              <w:rPr>
                <w:lang w:val="uk-UA"/>
              </w:rPr>
              <w:t xml:space="preserve"> </w:t>
            </w:r>
          </w:p>
        </w:tc>
      </w:tr>
      <w:tr w:rsidR="00382AF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53A26" w:rsidRPr="00A53A26" w:rsidRDefault="00E0370D" w:rsidP="00A53A26">
            <w:pPr>
              <w:pStyle w:val="af3"/>
              <w:numPr>
                <w:ilvl w:val="0"/>
                <w:numId w:val="1"/>
              </w:numPr>
              <w:ind w:left="-13" w:firstLine="284"/>
              <w:jc w:val="both"/>
              <w:rPr>
                <w:lang w:val="uk-UA"/>
              </w:rPr>
            </w:pPr>
            <w:r w:rsidRPr="00F52C9C">
              <w:t xml:space="preserve">Бланк-вкладка до </w:t>
            </w:r>
            <w:r w:rsidRPr="00E0370D">
              <w:rPr>
                <w:lang w:val="uk-UA"/>
              </w:rPr>
              <w:t xml:space="preserve">відповідного посвідчення видається </w:t>
            </w:r>
            <w:r w:rsidR="00A53A26" w:rsidRPr="00E0370D">
              <w:rPr>
                <w:lang w:val="uk-UA"/>
              </w:rPr>
              <w:t>особисто або за</w:t>
            </w:r>
            <w:r w:rsidR="00A53A26" w:rsidRPr="00A53A26">
              <w:rPr>
                <w:lang w:val="uk-UA"/>
              </w:rPr>
              <w:t xml:space="preserve">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w:t>
            </w:r>
            <w:r w:rsidR="00A53A26" w:rsidRPr="00A53A26">
              <w:rPr>
                <w:lang w:val="uk-UA"/>
              </w:rPr>
              <w:lastRenderedPageBreak/>
              <w:t>місцем проживання відповідно до довідки про взяття на облік внутрішньо переміщеної особи.</w:t>
            </w:r>
          </w:p>
          <w:p w:rsidR="00382AF7" w:rsidRDefault="00A53A26" w:rsidP="00E0370D">
            <w:pPr>
              <w:jc w:val="both"/>
              <w:rPr>
                <w:lang w:val="uk-UA"/>
              </w:rPr>
            </w:pPr>
            <w:r w:rsidRPr="00A53A26">
              <w:rPr>
                <w:lang w:val="uk-UA"/>
              </w:rPr>
              <w:t xml:space="preserve">     2. </w:t>
            </w:r>
            <w:r w:rsidR="00E0370D">
              <w:rPr>
                <w:lang w:val="uk-UA"/>
              </w:rPr>
              <w:t xml:space="preserve">  </w:t>
            </w:r>
            <w:r w:rsidR="00E0370D" w:rsidRPr="00F52C9C">
              <w:t xml:space="preserve">Бланк-вкладка до </w:t>
            </w:r>
            <w:r w:rsidR="00E0370D" w:rsidRPr="00E0370D">
              <w:rPr>
                <w:lang w:val="uk-UA"/>
              </w:rPr>
              <w:t>відповідного посвідчення видається</w:t>
            </w:r>
            <w:r w:rsidR="00E0370D" w:rsidRPr="00A53A26">
              <w:rPr>
                <w:lang w:val="uk-UA"/>
              </w:rPr>
              <w:t xml:space="preserve"> </w:t>
            </w:r>
            <w:r w:rsidRPr="00A53A26">
              <w:rPr>
                <w:lang w:val="uk-UA"/>
              </w:rPr>
              <w:t>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9B1EB4"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rsidR="00382AF7" w:rsidRPr="00A53A26" w:rsidRDefault="00382AF7" w:rsidP="00382AF7">
            <w:pPr>
              <w:ind w:firstLine="284"/>
              <w:jc w:val="both"/>
              <w:rPr>
                <w:lang w:val="uk-UA"/>
              </w:rPr>
            </w:pPr>
          </w:p>
          <w:p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975" w:rsidRDefault="009B7975">
      <w:r>
        <w:separator/>
      </w:r>
    </w:p>
  </w:endnote>
  <w:endnote w:type="continuationSeparator" w:id="0">
    <w:p w:rsidR="009B7975" w:rsidRDefault="009B7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975" w:rsidRDefault="009B7975">
      <w:r>
        <w:separator/>
      </w:r>
    </w:p>
  </w:footnote>
  <w:footnote w:type="continuationSeparator" w:id="0">
    <w:p w:rsidR="009B7975" w:rsidRDefault="009B7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C8508F">
                            <w:rPr>
                              <w:rStyle w:val="a4"/>
                              <w:noProof/>
                            </w:rPr>
                            <w:t>2</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C8508F">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76693"/>
    <w:rsid w:val="000E21AA"/>
    <w:rsid w:val="002376B6"/>
    <w:rsid w:val="002870F5"/>
    <w:rsid w:val="00297B3C"/>
    <w:rsid w:val="002B09C7"/>
    <w:rsid w:val="003109D6"/>
    <w:rsid w:val="00382AF7"/>
    <w:rsid w:val="003B3D3C"/>
    <w:rsid w:val="003F6DAC"/>
    <w:rsid w:val="0041633E"/>
    <w:rsid w:val="004A1CA2"/>
    <w:rsid w:val="004D64AF"/>
    <w:rsid w:val="005B5B0D"/>
    <w:rsid w:val="006323DF"/>
    <w:rsid w:val="00794CA1"/>
    <w:rsid w:val="007F5652"/>
    <w:rsid w:val="0083765C"/>
    <w:rsid w:val="00890046"/>
    <w:rsid w:val="00894FBC"/>
    <w:rsid w:val="00974160"/>
    <w:rsid w:val="009B1EB4"/>
    <w:rsid w:val="009B7975"/>
    <w:rsid w:val="009E451E"/>
    <w:rsid w:val="00A12732"/>
    <w:rsid w:val="00A20827"/>
    <w:rsid w:val="00A53A26"/>
    <w:rsid w:val="00A95AAB"/>
    <w:rsid w:val="00AC79AD"/>
    <w:rsid w:val="00B164CE"/>
    <w:rsid w:val="00B4156F"/>
    <w:rsid w:val="00C83384"/>
    <w:rsid w:val="00C8508F"/>
    <w:rsid w:val="00D577FD"/>
    <w:rsid w:val="00DB2E85"/>
    <w:rsid w:val="00E0370D"/>
    <w:rsid w:val="00E24004"/>
    <w:rsid w:val="00E75426"/>
    <w:rsid w:val="00F90459"/>
    <w:rsid w:val="00FF50A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4</Pages>
  <Words>1241</Words>
  <Characters>7075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25</cp:revision>
  <cp:lastPrinted>2024-01-30T09:47:00Z</cp:lastPrinted>
  <dcterms:created xsi:type="dcterms:W3CDTF">2024-03-04T11:18:00Z</dcterms:created>
  <dcterms:modified xsi:type="dcterms:W3CDTF">2024-04-25T11:55:00Z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