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5262245</wp:posOffset>
                </wp:positionH>
                <wp:positionV relativeFrom="paragraph">
                  <wp:posOffset>-433705</wp:posOffset>
                </wp:positionV>
                <wp:extent cx="610235" cy="200660"/>
                <wp:effectExtent l="0" t="0" r="0" b="0"/>
                <wp:wrapNone/>
                <wp:docPr id="1" name="Фігура2"/>
                <a:graphic xmlns:a="http://schemas.openxmlformats.org/drawingml/2006/main">
                  <a:graphicData uri="http://schemas.microsoft.com/office/word/2010/wordprocessingShape">
                    <wps:wsp>
                      <wps:cNvSpPr txBox="1"/>
                      <wps:spPr>
                        <a:xfrm>
                          <a:off x="0" y="0"/>
                          <a:ext cx="609480" cy="2001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4.35pt;margin-top:-34.15pt;width:47.95pt;height:15.7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2810510</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26 жовтня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503</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розміщення рекламної конструкції №1</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поліклініки на вул. Медичній, 19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Леонтьєвій С.А.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Леонтьєвої Світлани Анатоліївни щодо продовження дії дозволу на розміщення рекламної конструкції №1, розташованої в районі поліклініки на вул. Медичній, 19,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Леонтьєвій Світлані Анатоліївні дію </w:t>
      </w:r>
      <w:r>
        <w:rPr>
          <w:rFonts w:cs="Times New Roman" w:ascii="Times New Roman" w:hAnsi="Times New Roman"/>
          <w:bCs/>
          <w:sz w:val="26"/>
          <w:szCs w:val="26"/>
          <w:lang w:val="uk-UA"/>
        </w:rPr>
        <w:t>дозволу на розміщення рекламної конструкції сіті-лайта №1, розташованого в районі поліклініки на вул. Медичній, 19 до 01 листопада 2026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Леонтьєву С.А.: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LibreOffice/7.1.3.2$Windows_X86_64 LibreOffice_project/47f78053abe362b9384784d31a6e56f8511eb1c1</Application>
  <AppVersion>15.0000</AppVersion>
  <Pages>1</Pages>
  <Words>304</Words>
  <Characters>2018</Characters>
  <CharactersWithSpaces>2391</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2021-10-18T13:33:00Z</dcterms:created>
  <dc:creator>digital_PC</dc:creator>
  <dc:description/>
  <dc:language>uk-UA</dc:language>
  <cp:lastModifiedBy/>
  <cp:lastPrinted>2021-04-12T05:55:00Z</cp:lastPrinted>
  <dcterms:modified xsi:type="dcterms:W3CDTF">2021-11-02T17:56:56Z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