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00" cy="29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overflowPunct w:val="fals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418.8pt;margin-top:-36.8pt;width:60.6pt;height:23.05pt;mso-wrap-style:none;v-text-anchor:middl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32"/>
                        <w:overflowPunct w:val="fals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21.03.2025           </w:t>
      </w:r>
      <w:r>
        <w:rPr>
          <w:bCs/>
          <w:sz w:val="28"/>
          <w:szCs w:val="28"/>
          <w:lang w:val="uk-UA"/>
        </w:rPr>
        <w:t xml:space="preserve">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№</w:t>
      </w:r>
      <w:r>
        <w:rPr>
          <w:bCs/>
          <w:sz w:val="28"/>
          <w:szCs w:val="28"/>
          <w:lang w:val="uk-UA"/>
        </w:rPr>
        <w:t>Р-51/06-34-25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підготовку дитячих 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спортивних майданчиків, фонтанів міста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6"/>
        <w:spacing w:before="0" w:after="0"/>
        <w:ind w:right="-1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З метою сприяння сімейному відпочинку та організації дитячого дозвілля, здорового способу життя мешканців громади, належного утримання дитячих та спортивних майданчиків, фонтанів, малих архітектурних споруд міста</w:t>
      </w:r>
      <w:r>
        <w:rPr>
          <w:bCs/>
          <w:iCs/>
          <w:sz w:val="28"/>
          <w:szCs w:val="28"/>
          <w:lang w:val="uk-UA"/>
        </w:rPr>
        <w:t xml:space="preserve"> в рамках виконання </w:t>
      </w:r>
      <w:r>
        <w:rPr>
          <w:sz w:val="28"/>
          <w:szCs w:val="28"/>
          <w:lang w:val="uk-UA" w:eastAsia="ar-SA"/>
        </w:rPr>
        <w:t>міської програми</w:t>
      </w:r>
      <w:r>
        <w:rPr>
          <w:sz w:val="28"/>
          <w:szCs w:val="28"/>
          <w:lang w:val="uk-UA"/>
        </w:rPr>
        <w:t xml:space="preserve"> «Про реформування </w:t>
      </w:r>
      <w:r>
        <w:rPr>
          <w:bCs/>
          <w:iCs/>
          <w:sz w:val="28"/>
          <w:szCs w:val="28"/>
          <w:lang w:val="uk-UA"/>
        </w:rPr>
        <w:t>і розвиток 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та благоустрою </w:t>
      </w:r>
      <w:r>
        <w:rPr>
          <w:sz w:val="28"/>
          <w:szCs w:val="28"/>
          <w:lang w:val="uk-UA"/>
        </w:rPr>
        <w:t xml:space="preserve">Покровської міської територіальної громади </w:t>
      </w:r>
      <w:r>
        <w:rPr>
          <w:color w:val="000000"/>
          <w:sz w:val="28"/>
          <w:szCs w:val="28"/>
          <w:lang w:val="uk-UA"/>
        </w:rPr>
        <w:t>Дніпропетровської області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 w:eastAsia="ar-SA"/>
        </w:rPr>
        <w:t>2024-2028 роки»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Методичних рекомендацій з прибирання території об’єктів благоустрою населених пунктів, затверджених наказом Міністерства з питань житлово-комунального господарства України від 07.07.2008 № 213, відповідно до Закону України від 06.09.2005 №2807-IV «Про благоустрій населених пунктів» (із змінами), Закону України «Про місцеве самоврядування в Україні», керуючись Порядком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 від 23.09.2003 № 154 (із змінами), рішенням 62 сесії 8 скликання від </w:t>
      </w:r>
      <w:r>
        <w:rPr>
          <w:bCs/>
          <w:sz w:val="28"/>
          <w:szCs w:val="28"/>
          <w:lang w:val="uk-UA"/>
        </w:rPr>
        <w:t>17.12.2024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№9 «</w:t>
      </w:r>
      <w:r>
        <w:rPr>
          <w:sz w:val="28"/>
          <w:szCs w:val="28"/>
          <w:lang w:val="uk-UA" w:eastAsia="ar-S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фінансування заходів з ремонту та утримання об’єктів та елементів благоустрою </w:t>
      </w:r>
      <w:r>
        <w:rPr>
          <w:bCs/>
          <w:iCs/>
          <w:sz w:val="28"/>
          <w:szCs w:val="28"/>
          <w:lang w:val="uk-UA"/>
        </w:rPr>
        <w:t>Покровської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Дніпропетровської області </w:t>
      </w:r>
      <w:r>
        <w:rPr>
          <w:sz w:val="28"/>
          <w:szCs w:val="28"/>
          <w:lang w:val="uk-UA"/>
        </w:rPr>
        <w:t>на 2025 рік»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 Директора Покровського міського комунального підприємства «Добробут» Руслана СЕРГЄЄВА: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1.1. Провести інвентаризацію дитячих та спортивних майданчиків, фонтанів, малих архітектурних споруд, які знаходяться в підпорядкуванні та розташовані на території Покровської міської територіальної громади.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до 29.03.2025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1.2. Виконати ревізію технічного стану фонтанів, обладнання дитячих та спортивних майданчиків, малих архітектурних споруд;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до 29.03.2025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1.3. Роботи з приведення в робочий стан та безпечну експлуатацію обладнання дитячих та спортивних майданчиків,  малих архітектурних споруд.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 xml:space="preserve">Термін виконання: постійно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1.4. Виконати фарбування елементів дитячих та спортивних майданчиків, малих архітектурних споруд на території Покровської міської територіальної громади.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>Термін виконання: до 01.06.2025</w:t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1.5. Розпочати роботу дитячого майданчику на бульварі імені Тараса Шевченка та встановити графік роботи 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- з 10 квітня 2025 року  по 31 травня 2025 року  – з 08:00 до 20:00;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 з 01 червня 2025 року по 20 жовтня 2025 року – з 08:00 до 21:00.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 xml:space="preserve">Термін виконання: з 10.04.2025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20.10.2025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1.6. Розпочати експлуатацію міського фонтану в парку імені Бориса Мозолевського.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>Термін виконання: з 01.04.2025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1.7.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Розпочати експлуатацію міського фонтану «Кам’яна квітка» на площі імені Івана Сірка.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з 01.04.2025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1.8. Проводити обов’язкові заходи щодо забезпечення безпечного та робочого стану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дитячих та спортивних майданчиків, малих архітектурних споруд на території громади.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>Термін виконання: постійно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 Начальника прес-служби міського голови виконавчого комітету Покровської міської ради Оксану СІЗОВУ висвітлити інформацію про графік роботи дитячого майданчика на бульварі імені Тараса Шевченка.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3. Координацію роботи за виконанням розпорядження покласти на начальника УЖКГ та будівництва (Віктор РЕБЕНОК), контроль – на заступника міського голови Віталія СОЛЯНКО.</w:t>
      </w:r>
    </w:p>
    <w:p>
      <w:pPr>
        <w:pStyle w:val="ListParagraph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4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paragraph" w:styleId="Style22" w:customStyle="1">
    <w:name w:val="Заголовок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Style2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4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DA50-AE5E-4D82-8BC5-04EE49D29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LibreOffice/7.4.3.2$Windows_X86_64 LibreOffice_project/1048a8393ae2eeec98dff31b5c133c5f1d08b890</Application>
  <AppVersion>15.0000</AppVersion>
  <Pages>2</Pages>
  <Words>412</Words>
  <Characters>2942</Characters>
  <CharactersWithSpaces>3536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2025-03-17T08:49:00Z</cp:lastPrinted>
  <dcterms:modified xsi:type="dcterms:W3CDTF">2025-03-27T09:56:23Z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