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53" w:rsidRDefault="00CE4953" w:rsidP="00CE4953">
      <w:pPr>
        <w:tabs>
          <w:tab w:val="left" w:pos="1080"/>
        </w:tabs>
        <w:ind w:left="170" w:right="57"/>
        <w:jc w:val="both"/>
        <w:rPr>
          <w:sz w:val="18"/>
          <w:szCs w:val="18"/>
          <w:lang w:val="uk-UA"/>
        </w:rPr>
      </w:pPr>
    </w:p>
    <w:p w:rsidR="00CE4953" w:rsidRPr="005469D9" w:rsidRDefault="00CE4953" w:rsidP="00CE4953">
      <w:pPr>
        <w:tabs>
          <w:tab w:val="left" w:pos="1080"/>
        </w:tabs>
        <w:rPr>
          <w:color w:val="FF0000"/>
          <w:sz w:val="18"/>
          <w:szCs w:val="18"/>
          <w:lang w:val="uk-UA"/>
        </w:rPr>
      </w:pPr>
      <w:r>
        <w:rPr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80010</wp:posOffset>
            </wp:positionV>
            <wp:extent cx="457200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953" w:rsidRPr="005469D9" w:rsidRDefault="00CE4953" w:rsidP="00CE4953">
      <w:pPr>
        <w:pStyle w:val="a3"/>
        <w:rPr>
          <w:color w:val="FF0000"/>
          <w:sz w:val="30"/>
          <w:szCs w:val="30"/>
        </w:rPr>
      </w:pPr>
    </w:p>
    <w:p w:rsidR="00CE4953" w:rsidRPr="005469D9" w:rsidRDefault="00CE4953" w:rsidP="00CE4953">
      <w:pPr>
        <w:rPr>
          <w:color w:val="FF0000"/>
          <w:lang w:val="uk-UA"/>
        </w:rPr>
      </w:pPr>
    </w:p>
    <w:p w:rsidR="00CE4953" w:rsidRDefault="00CE4953" w:rsidP="00CE4953">
      <w:pPr>
        <w:jc w:val="center"/>
        <w:rPr>
          <w:b/>
          <w:sz w:val="28"/>
          <w:szCs w:val="28"/>
          <w:lang w:val="uk-UA"/>
        </w:rPr>
      </w:pPr>
    </w:p>
    <w:p w:rsidR="00CE4953" w:rsidRDefault="00CE4953" w:rsidP="00CE4953">
      <w:pPr>
        <w:jc w:val="center"/>
        <w:rPr>
          <w:b/>
          <w:sz w:val="28"/>
          <w:szCs w:val="28"/>
          <w:lang w:val="uk-UA"/>
        </w:rPr>
      </w:pPr>
    </w:p>
    <w:p w:rsidR="00CE4953" w:rsidRDefault="00CE4953" w:rsidP="00CE49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  САМОВРЯДУВАННЯ</w:t>
      </w:r>
    </w:p>
    <w:p w:rsidR="00CE4953" w:rsidRDefault="00CE4953" w:rsidP="00CE49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   ОРДЖОНІКІДЗЕВСЬКОЇ  МІСЬКОЇ  РАДИ</w:t>
      </w:r>
    </w:p>
    <w:p w:rsidR="00CE4953" w:rsidRDefault="00CE4953" w:rsidP="00CE49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ДНІПРОПЕТРОВСЬКОЇ   ОБЛАСТІ</w:t>
      </w:r>
    </w:p>
    <w:p w:rsidR="00CE4953" w:rsidRDefault="00CE4953" w:rsidP="00CE4953">
      <w:pPr>
        <w:jc w:val="center"/>
        <w:rPr>
          <w:b/>
          <w:sz w:val="16"/>
          <w:szCs w:val="16"/>
          <w:lang w:val="en-US"/>
        </w:rPr>
      </w:pPr>
      <w:r>
        <w:rPr>
          <w:noProof/>
        </w:rPr>
        <w:drawing>
          <wp:inline distT="0" distB="0" distL="0" distR="0">
            <wp:extent cx="6350000" cy="6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6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53" w:rsidRDefault="00CE4953" w:rsidP="00CE4953">
      <w:pPr>
        <w:jc w:val="center"/>
        <w:rPr>
          <w:b/>
          <w:sz w:val="16"/>
          <w:szCs w:val="16"/>
          <w:lang w:val="en-US"/>
        </w:rPr>
      </w:pPr>
    </w:p>
    <w:p w:rsidR="00CE4953" w:rsidRDefault="00CE4953" w:rsidP="00CE49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E4953" w:rsidRDefault="00CE4953" w:rsidP="00CE495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  <w:r>
        <w:rPr>
          <w:sz w:val="22"/>
          <w:szCs w:val="22"/>
        </w:rPr>
        <w:t>№</w:t>
      </w:r>
      <w:r w:rsidR="00EB4A04">
        <w:rPr>
          <w:sz w:val="22"/>
          <w:szCs w:val="22"/>
          <w:lang w:val="uk-UA"/>
        </w:rPr>
        <w:t xml:space="preserve"> 108</w:t>
      </w:r>
      <w:r w:rsidRPr="002F16D7">
        <w:rPr>
          <w:sz w:val="22"/>
          <w:szCs w:val="22"/>
        </w:rPr>
        <w:t xml:space="preserve"> </w:t>
      </w:r>
      <w:r w:rsidRPr="002F16D7">
        <w:rPr>
          <w:sz w:val="22"/>
          <w:szCs w:val="22"/>
        </w:rPr>
        <w:tab/>
      </w:r>
      <w:r w:rsidRPr="002F16D7">
        <w:rPr>
          <w:sz w:val="22"/>
          <w:szCs w:val="22"/>
        </w:rPr>
        <w:tab/>
      </w:r>
      <w:r w:rsidRPr="002F16D7">
        <w:rPr>
          <w:sz w:val="22"/>
          <w:szCs w:val="22"/>
        </w:rPr>
        <w:tab/>
      </w:r>
      <w:r w:rsidRPr="002F16D7">
        <w:rPr>
          <w:sz w:val="22"/>
          <w:szCs w:val="22"/>
        </w:rPr>
        <w:tab/>
      </w:r>
      <w:r w:rsidRPr="002F16D7">
        <w:rPr>
          <w:sz w:val="22"/>
          <w:szCs w:val="22"/>
        </w:rPr>
        <w:tab/>
      </w:r>
      <w:r w:rsidRPr="002F16D7">
        <w:rPr>
          <w:sz w:val="22"/>
          <w:szCs w:val="22"/>
        </w:rPr>
        <w:tab/>
      </w:r>
      <w:r w:rsidRPr="002F16D7">
        <w:rPr>
          <w:sz w:val="22"/>
          <w:szCs w:val="22"/>
        </w:rPr>
        <w:tab/>
        <w:t xml:space="preserve">      </w:t>
      </w:r>
      <w:r w:rsidR="00EB4A04">
        <w:rPr>
          <w:sz w:val="22"/>
          <w:szCs w:val="22"/>
        </w:rPr>
        <w:t>"</w:t>
      </w:r>
      <w:r w:rsidR="00EB4A04">
        <w:rPr>
          <w:sz w:val="22"/>
          <w:szCs w:val="22"/>
          <w:lang w:val="uk-UA"/>
        </w:rPr>
        <w:t>03</w:t>
      </w:r>
      <w:r>
        <w:rPr>
          <w:sz w:val="22"/>
          <w:szCs w:val="22"/>
        </w:rPr>
        <w:t>"</w:t>
      </w:r>
      <w:r w:rsidR="00EB4A04">
        <w:rPr>
          <w:sz w:val="22"/>
          <w:szCs w:val="22"/>
          <w:lang w:val="uk-UA"/>
        </w:rPr>
        <w:t xml:space="preserve"> квітня  </w:t>
      </w:r>
      <w:bookmarkStart w:id="0" w:name="_GoBack"/>
      <w:bookmarkEnd w:id="0"/>
      <w:r w:rsidRPr="002F16D7">
        <w:rPr>
          <w:sz w:val="22"/>
          <w:szCs w:val="22"/>
        </w:rPr>
        <w:t>201</w:t>
      </w:r>
      <w:r>
        <w:rPr>
          <w:sz w:val="22"/>
          <w:szCs w:val="22"/>
          <w:lang w:val="uk-UA"/>
        </w:rPr>
        <w:t xml:space="preserve">5 </w:t>
      </w:r>
      <w:r>
        <w:rPr>
          <w:sz w:val="22"/>
          <w:szCs w:val="22"/>
        </w:rPr>
        <w:t>р.</w:t>
      </w:r>
    </w:p>
    <w:p w:rsidR="00CE4953" w:rsidRDefault="00CE4953" w:rsidP="00CE4953">
      <w:pPr>
        <w:tabs>
          <w:tab w:val="left" w:pos="3930"/>
        </w:tabs>
        <w:rPr>
          <w:sz w:val="10"/>
          <w:szCs w:val="10"/>
          <w:lang w:val="uk-UA"/>
        </w:rPr>
      </w:pPr>
    </w:p>
    <w:p w:rsidR="00CE4953" w:rsidRDefault="00CE4953" w:rsidP="00CE4953">
      <w:pPr>
        <w:tabs>
          <w:tab w:val="left" w:pos="3930"/>
        </w:tabs>
        <w:rPr>
          <w:sz w:val="10"/>
          <w:szCs w:val="10"/>
          <w:lang w:val="uk-UA"/>
        </w:rPr>
      </w:pPr>
    </w:p>
    <w:p w:rsidR="00CE4953" w:rsidRPr="00066722" w:rsidRDefault="00CE4953" w:rsidP="00CE4953">
      <w:pPr>
        <w:tabs>
          <w:tab w:val="left" w:pos="3930"/>
        </w:tabs>
        <w:ind w:left="180"/>
        <w:rPr>
          <w:sz w:val="28"/>
          <w:szCs w:val="28"/>
          <w:lang w:val="uk-UA"/>
        </w:rPr>
      </w:pPr>
      <w:r w:rsidRPr="00066722">
        <w:rPr>
          <w:sz w:val="28"/>
          <w:szCs w:val="28"/>
          <w:lang w:val="uk-UA"/>
        </w:rPr>
        <w:t xml:space="preserve">Про  затвердження  матеріалів засідання </w:t>
      </w:r>
    </w:p>
    <w:p w:rsidR="00CE4953" w:rsidRPr="00066722" w:rsidRDefault="00CE4953" w:rsidP="00CE4953">
      <w:pPr>
        <w:tabs>
          <w:tab w:val="left" w:pos="3930"/>
        </w:tabs>
        <w:ind w:left="540" w:hanging="360"/>
        <w:rPr>
          <w:sz w:val="28"/>
          <w:szCs w:val="28"/>
          <w:lang w:val="uk-UA"/>
        </w:rPr>
      </w:pPr>
      <w:r w:rsidRPr="00066722">
        <w:rPr>
          <w:sz w:val="28"/>
          <w:szCs w:val="28"/>
          <w:lang w:val="uk-UA"/>
        </w:rPr>
        <w:t xml:space="preserve">Комісії для визначення розмірів збитків, </w:t>
      </w:r>
    </w:p>
    <w:p w:rsidR="00CE4953" w:rsidRDefault="00CE4953" w:rsidP="00CE4953">
      <w:pPr>
        <w:tabs>
          <w:tab w:val="left" w:pos="3930"/>
        </w:tabs>
        <w:ind w:left="540" w:hanging="360"/>
        <w:rPr>
          <w:sz w:val="28"/>
          <w:szCs w:val="28"/>
          <w:lang w:val="uk-UA"/>
        </w:rPr>
      </w:pPr>
      <w:r w:rsidRPr="00066722">
        <w:rPr>
          <w:sz w:val="28"/>
          <w:szCs w:val="28"/>
          <w:lang w:val="uk-UA"/>
        </w:rPr>
        <w:t>заподіяних власник</w:t>
      </w:r>
      <w:r>
        <w:rPr>
          <w:sz w:val="28"/>
          <w:szCs w:val="28"/>
          <w:lang w:val="uk-UA"/>
        </w:rPr>
        <w:t xml:space="preserve">у </w:t>
      </w:r>
      <w:r w:rsidRPr="00066722">
        <w:rPr>
          <w:sz w:val="28"/>
          <w:szCs w:val="28"/>
          <w:lang w:val="uk-UA"/>
        </w:rPr>
        <w:t>землі</w:t>
      </w:r>
      <w:r>
        <w:rPr>
          <w:sz w:val="28"/>
          <w:szCs w:val="28"/>
          <w:lang w:val="uk-UA"/>
        </w:rPr>
        <w:t xml:space="preserve"> – територіальній </w:t>
      </w:r>
    </w:p>
    <w:p w:rsidR="00CE4953" w:rsidRPr="00066722" w:rsidRDefault="00CE4953" w:rsidP="00CE4953">
      <w:pPr>
        <w:tabs>
          <w:tab w:val="left" w:pos="3930"/>
        </w:tabs>
        <w:ind w:left="54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громаді м. Орджонікідзе </w:t>
      </w:r>
      <w:r w:rsidRPr="0006672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03.04.2015 року</w:t>
      </w:r>
      <w:r w:rsidRPr="00066722">
        <w:rPr>
          <w:sz w:val="28"/>
          <w:szCs w:val="28"/>
          <w:lang w:val="uk-UA"/>
        </w:rPr>
        <w:t xml:space="preserve">. </w:t>
      </w:r>
    </w:p>
    <w:p w:rsidR="00CE4953" w:rsidRDefault="00CE4953" w:rsidP="00CE4953">
      <w:pPr>
        <w:tabs>
          <w:tab w:val="left" w:pos="3930"/>
        </w:tabs>
        <w:rPr>
          <w:lang w:val="uk-UA"/>
        </w:rPr>
      </w:pPr>
      <w:r>
        <w:rPr>
          <w:lang w:val="uk-UA"/>
        </w:rPr>
        <w:t xml:space="preserve">   _____________________________________________</w:t>
      </w:r>
    </w:p>
    <w:p w:rsidR="00CE4953" w:rsidRPr="00F15633" w:rsidRDefault="00CE4953" w:rsidP="00CE4953">
      <w:pPr>
        <w:tabs>
          <w:tab w:val="left" w:pos="3930"/>
        </w:tabs>
        <w:ind w:left="540"/>
        <w:rPr>
          <w:sz w:val="16"/>
          <w:szCs w:val="16"/>
          <w:lang w:val="uk-UA"/>
        </w:rPr>
      </w:pPr>
    </w:p>
    <w:p w:rsidR="00CE4953" w:rsidRPr="00066722" w:rsidRDefault="00CE4953" w:rsidP="00CE4953">
      <w:pPr>
        <w:tabs>
          <w:tab w:val="left" w:pos="3930"/>
        </w:tabs>
        <w:ind w:left="170" w:right="57"/>
        <w:jc w:val="both"/>
        <w:rPr>
          <w:sz w:val="28"/>
          <w:szCs w:val="28"/>
          <w:lang w:val="uk-UA"/>
        </w:rPr>
      </w:pPr>
      <w:r w:rsidRPr="00066722">
        <w:rPr>
          <w:sz w:val="28"/>
          <w:szCs w:val="28"/>
          <w:lang w:val="uk-UA"/>
        </w:rPr>
        <w:t xml:space="preserve">           З метою поповнення дохідної частини місцевого бюджету на 20</w:t>
      </w:r>
      <w:r>
        <w:rPr>
          <w:sz w:val="28"/>
          <w:szCs w:val="28"/>
          <w:lang w:val="uk-UA"/>
        </w:rPr>
        <w:t>15</w:t>
      </w:r>
      <w:r w:rsidRPr="00066722">
        <w:rPr>
          <w:sz w:val="28"/>
          <w:szCs w:val="28"/>
          <w:lang w:val="uk-UA"/>
        </w:rPr>
        <w:t xml:space="preserve"> рік в частині надходжень від плати за землю та недопущення виникнення заборгованості по сплаті за використання земельними ресурсами міста, керуючись статтями</w:t>
      </w:r>
      <w:r>
        <w:rPr>
          <w:sz w:val="28"/>
          <w:szCs w:val="28"/>
          <w:lang w:val="uk-UA"/>
        </w:rPr>
        <w:t xml:space="preserve"> 12, 124, 126, 135,156, </w:t>
      </w:r>
      <w:r w:rsidRPr="00066722">
        <w:rPr>
          <w:sz w:val="28"/>
          <w:szCs w:val="28"/>
          <w:lang w:val="uk-UA"/>
        </w:rPr>
        <w:t>157</w:t>
      </w:r>
      <w:r>
        <w:rPr>
          <w:sz w:val="28"/>
          <w:szCs w:val="28"/>
          <w:lang w:val="uk-UA"/>
        </w:rPr>
        <w:t>,189,206</w:t>
      </w:r>
      <w:r w:rsidRPr="00066722">
        <w:rPr>
          <w:sz w:val="28"/>
          <w:szCs w:val="28"/>
          <w:lang w:val="uk-UA"/>
        </w:rPr>
        <w:t xml:space="preserve"> Земельного кодексу України, Постановою Кабінету Міністрів України від 19 квітня 1993 року за № 284 </w:t>
      </w:r>
      <w:proofErr w:type="spellStart"/>
      <w:r w:rsidRPr="00066722">
        <w:rPr>
          <w:sz w:val="28"/>
          <w:szCs w:val="28"/>
          <w:lang w:val="uk-UA"/>
        </w:rPr>
        <w:t>„Про</w:t>
      </w:r>
      <w:proofErr w:type="spellEnd"/>
      <w:r w:rsidRPr="00066722">
        <w:rPr>
          <w:sz w:val="28"/>
          <w:szCs w:val="28"/>
          <w:lang w:val="uk-UA"/>
        </w:rPr>
        <w:t xml:space="preserve"> порядок визначення та відшкодування збитків власникам землі та землекористувачам”,</w:t>
      </w:r>
      <w:r>
        <w:rPr>
          <w:sz w:val="28"/>
          <w:szCs w:val="28"/>
          <w:lang w:val="uk-UA"/>
        </w:rPr>
        <w:t xml:space="preserve"> п. 3ст. 19, ст. 23 Господарського кодексу України, п. 8 ст. 16,  статтями 22, 386, 390, 1166 Цивільного кодексу України, ст. 33 </w:t>
      </w:r>
      <w:r w:rsidRPr="00066722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066722">
        <w:rPr>
          <w:sz w:val="28"/>
          <w:szCs w:val="28"/>
          <w:lang w:val="uk-UA"/>
        </w:rPr>
        <w:t xml:space="preserve"> України </w:t>
      </w:r>
      <w:proofErr w:type="spellStart"/>
      <w:r w:rsidRPr="00066722">
        <w:rPr>
          <w:sz w:val="28"/>
          <w:szCs w:val="28"/>
          <w:lang w:val="uk-UA"/>
        </w:rPr>
        <w:t>„Про</w:t>
      </w:r>
      <w:proofErr w:type="spellEnd"/>
      <w:r w:rsidRPr="00066722">
        <w:rPr>
          <w:sz w:val="28"/>
          <w:szCs w:val="28"/>
          <w:lang w:val="uk-UA"/>
        </w:rPr>
        <w:t xml:space="preserve"> місцеве самоврядування в Україні”, виконком міської ради </w:t>
      </w:r>
    </w:p>
    <w:p w:rsidR="00CE4953" w:rsidRPr="005469D9" w:rsidRDefault="00CE4953" w:rsidP="00CE4953">
      <w:pPr>
        <w:tabs>
          <w:tab w:val="left" w:pos="3930"/>
        </w:tabs>
        <w:ind w:left="360"/>
        <w:jc w:val="both"/>
        <w:rPr>
          <w:color w:val="FF0000"/>
          <w:sz w:val="10"/>
          <w:szCs w:val="10"/>
          <w:lang w:val="uk-UA"/>
        </w:rPr>
      </w:pPr>
    </w:p>
    <w:p w:rsidR="00CE4953" w:rsidRPr="0004386C" w:rsidRDefault="00CE4953" w:rsidP="00CE4953">
      <w:pPr>
        <w:ind w:left="360"/>
        <w:jc w:val="center"/>
        <w:rPr>
          <w:sz w:val="28"/>
          <w:szCs w:val="28"/>
          <w:lang w:val="uk-UA"/>
        </w:rPr>
      </w:pPr>
      <w:r w:rsidRPr="0004386C">
        <w:rPr>
          <w:sz w:val="28"/>
          <w:szCs w:val="28"/>
          <w:lang w:val="uk-UA"/>
        </w:rPr>
        <w:t>В И Р І Ш И В:</w:t>
      </w:r>
    </w:p>
    <w:p w:rsidR="00CE4953" w:rsidRPr="00731875" w:rsidRDefault="00CE4953" w:rsidP="00CE4953">
      <w:pPr>
        <w:ind w:left="360"/>
        <w:jc w:val="center"/>
        <w:rPr>
          <w:sz w:val="10"/>
          <w:szCs w:val="10"/>
          <w:lang w:val="uk-UA"/>
        </w:rPr>
      </w:pPr>
    </w:p>
    <w:p w:rsidR="00CE4953" w:rsidRPr="00BA2278" w:rsidRDefault="00CE4953" w:rsidP="00CE4953">
      <w:pPr>
        <w:ind w:left="360" w:firstLine="708"/>
        <w:jc w:val="both"/>
        <w:rPr>
          <w:sz w:val="12"/>
          <w:szCs w:val="12"/>
          <w:lang w:val="uk-UA"/>
        </w:rPr>
      </w:pPr>
      <w:r w:rsidRPr="0006672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4386C">
        <w:rPr>
          <w:sz w:val="28"/>
          <w:szCs w:val="28"/>
          <w:lang w:val="uk-UA"/>
        </w:rPr>
        <w:t xml:space="preserve">Затвердити матеріали засідання Комісії від </w:t>
      </w:r>
      <w:r>
        <w:rPr>
          <w:sz w:val="28"/>
          <w:szCs w:val="28"/>
          <w:lang w:val="uk-UA"/>
        </w:rPr>
        <w:t>03</w:t>
      </w:r>
      <w:r w:rsidRPr="0004386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04386C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5</w:t>
      </w:r>
      <w:r w:rsidRPr="0004386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по визначенню розмірів збитків, заподіяних власнику землі – територіальній громаді м. Орджонікідзе, вчинених тимчасовим зайняттям і використанням Публічним акціонерним товариством «ДТЕК </w:t>
      </w:r>
      <w:proofErr w:type="spellStart"/>
      <w:r>
        <w:rPr>
          <w:sz w:val="28"/>
          <w:szCs w:val="28"/>
          <w:lang w:val="uk-UA"/>
        </w:rPr>
        <w:t>Дніпрообленерго</w:t>
      </w:r>
      <w:proofErr w:type="spellEnd"/>
      <w:r>
        <w:rPr>
          <w:sz w:val="28"/>
          <w:szCs w:val="28"/>
          <w:lang w:val="uk-UA"/>
        </w:rPr>
        <w:t>»   з</w:t>
      </w:r>
      <w:r w:rsidRPr="00D12459">
        <w:rPr>
          <w:sz w:val="28"/>
          <w:szCs w:val="28"/>
          <w:lang w:val="uk-UA"/>
        </w:rPr>
        <w:t>емельн</w:t>
      </w:r>
      <w:r>
        <w:rPr>
          <w:sz w:val="28"/>
          <w:szCs w:val="28"/>
          <w:lang w:val="uk-UA"/>
        </w:rPr>
        <w:t xml:space="preserve">ої </w:t>
      </w:r>
      <w:r w:rsidRPr="00D12459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 xml:space="preserve">ки орієнтовною площею  2742,0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в Промисловій зоні  по вул. Північно-промислова, 18, 18а на території </w:t>
      </w:r>
      <w:proofErr w:type="spellStart"/>
      <w:r>
        <w:rPr>
          <w:sz w:val="28"/>
          <w:szCs w:val="28"/>
          <w:lang w:val="uk-UA"/>
        </w:rPr>
        <w:t>Орджонікідзевської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CE4953" w:rsidRPr="00BA2278" w:rsidRDefault="00CE4953" w:rsidP="00CE4953">
      <w:pPr>
        <w:ind w:left="360" w:firstLine="708"/>
        <w:jc w:val="both"/>
        <w:rPr>
          <w:sz w:val="12"/>
          <w:szCs w:val="12"/>
          <w:lang w:val="uk-UA"/>
        </w:rPr>
      </w:pPr>
      <w:r w:rsidRPr="00066722">
        <w:rPr>
          <w:sz w:val="28"/>
          <w:szCs w:val="28"/>
          <w:lang w:val="uk-UA"/>
        </w:rPr>
        <w:t xml:space="preserve">2. Затвердити </w:t>
      </w:r>
      <w:r>
        <w:rPr>
          <w:sz w:val="28"/>
          <w:szCs w:val="28"/>
          <w:lang w:val="uk-UA"/>
        </w:rPr>
        <w:t>А</w:t>
      </w:r>
      <w:r w:rsidRPr="00066722">
        <w:rPr>
          <w:sz w:val="28"/>
          <w:szCs w:val="28"/>
          <w:lang w:val="uk-UA"/>
        </w:rPr>
        <w:t>кт</w:t>
      </w:r>
      <w:r>
        <w:rPr>
          <w:sz w:val="28"/>
          <w:szCs w:val="28"/>
          <w:lang w:val="uk-UA"/>
        </w:rPr>
        <w:t xml:space="preserve"> з розрахунком визначення </w:t>
      </w:r>
      <w:r w:rsidRPr="00424584">
        <w:rPr>
          <w:sz w:val="28"/>
          <w:szCs w:val="28"/>
          <w:lang w:val="uk-UA"/>
        </w:rPr>
        <w:t>розмір</w:t>
      </w:r>
      <w:r>
        <w:rPr>
          <w:sz w:val="28"/>
          <w:szCs w:val="28"/>
          <w:lang w:val="uk-UA"/>
        </w:rPr>
        <w:t xml:space="preserve">у </w:t>
      </w:r>
      <w:r w:rsidRPr="00424584">
        <w:rPr>
          <w:sz w:val="28"/>
          <w:szCs w:val="28"/>
          <w:lang w:val="uk-UA"/>
        </w:rPr>
        <w:t xml:space="preserve">збитків, заподіяних власнику </w:t>
      </w:r>
      <w:r w:rsidRPr="003053DB">
        <w:rPr>
          <w:sz w:val="28"/>
          <w:szCs w:val="28"/>
          <w:lang w:val="uk-UA"/>
        </w:rPr>
        <w:t>землі – територіальній громаді м. Орджонікідзе</w:t>
      </w:r>
      <w:r w:rsidRPr="007318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внаслідок фактичного використання Публічним акціонерним товариством «ДТЕК </w:t>
      </w:r>
      <w:proofErr w:type="spellStart"/>
      <w:r>
        <w:rPr>
          <w:sz w:val="28"/>
          <w:szCs w:val="28"/>
          <w:lang w:val="uk-UA"/>
        </w:rPr>
        <w:t>Дніпрообленерго</w:t>
      </w:r>
      <w:proofErr w:type="spellEnd"/>
      <w:r>
        <w:rPr>
          <w:sz w:val="28"/>
          <w:szCs w:val="28"/>
          <w:lang w:val="uk-UA"/>
        </w:rPr>
        <w:t>» з</w:t>
      </w:r>
      <w:r w:rsidRPr="00D12459">
        <w:rPr>
          <w:sz w:val="28"/>
          <w:szCs w:val="28"/>
          <w:lang w:val="uk-UA"/>
        </w:rPr>
        <w:t>емельн</w:t>
      </w:r>
      <w:r>
        <w:rPr>
          <w:sz w:val="28"/>
          <w:szCs w:val="28"/>
          <w:lang w:val="uk-UA"/>
        </w:rPr>
        <w:t xml:space="preserve">ої </w:t>
      </w:r>
      <w:r w:rsidRPr="00D12459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 xml:space="preserve">ки орієнтовною площею 2742,0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., яка використовується для обслуговування об’єктів енергетики  в Промисловій зоні  по вул. Північно-промислова, 18, 18а  на території м. Орджонікідзе.</w:t>
      </w:r>
      <w:r w:rsidRPr="00BA2278">
        <w:rPr>
          <w:sz w:val="12"/>
          <w:szCs w:val="12"/>
          <w:lang w:val="uk-UA"/>
        </w:rPr>
        <w:t xml:space="preserve"> </w:t>
      </w:r>
    </w:p>
    <w:p w:rsidR="00CE4953" w:rsidRDefault="00CE4953" w:rsidP="00CE4953">
      <w:pPr>
        <w:ind w:left="170" w:right="57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 заступника міського голови Самойловича А.М.</w:t>
      </w:r>
    </w:p>
    <w:p w:rsidR="00CE4953" w:rsidRPr="00C711BF" w:rsidRDefault="00CE4953" w:rsidP="00CE4953">
      <w:pPr>
        <w:ind w:left="170" w:right="57" w:firstLine="540"/>
        <w:jc w:val="both"/>
        <w:rPr>
          <w:sz w:val="16"/>
          <w:szCs w:val="16"/>
          <w:lang w:val="uk-UA"/>
        </w:rPr>
      </w:pPr>
    </w:p>
    <w:p w:rsidR="00CE4953" w:rsidRPr="00066722" w:rsidRDefault="00CE4953" w:rsidP="00CE4953">
      <w:pPr>
        <w:ind w:left="170" w:right="57"/>
        <w:rPr>
          <w:sz w:val="28"/>
          <w:szCs w:val="28"/>
          <w:lang w:val="uk-UA"/>
        </w:rPr>
      </w:pPr>
      <w:r w:rsidRPr="00066722">
        <w:rPr>
          <w:sz w:val="28"/>
          <w:szCs w:val="28"/>
          <w:lang w:val="uk-UA"/>
        </w:rPr>
        <w:t xml:space="preserve">         </w:t>
      </w:r>
      <w:r w:rsidRPr="00D57A49">
        <w:rPr>
          <w:sz w:val="28"/>
          <w:szCs w:val="28"/>
          <w:lang w:val="uk-UA"/>
        </w:rPr>
        <w:t xml:space="preserve">Міський голова                                                                           </w:t>
      </w:r>
      <w:r w:rsidRPr="00066722">
        <w:rPr>
          <w:sz w:val="28"/>
          <w:szCs w:val="28"/>
          <w:lang w:val="uk-UA"/>
        </w:rPr>
        <w:t>І.І.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66722">
        <w:rPr>
          <w:sz w:val="28"/>
          <w:szCs w:val="28"/>
          <w:lang w:val="uk-UA"/>
        </w:rPr>
        <w:t>Цупров</w:t>
      </w:r>
      <w:proofErr w:type="spellEnd"/>
      <w:r w:rsidRPr="00066722">
        <w:rPr>
          <w:sz w:val="28"/>
          <w:szCs w:val="28"/>
          <w:lang w:val="uk-UA"/>
        </w:rPr>
        <w:t xml:space="preserve"> </w:t>
      </w:r>
    </w:p>
    <w:p w:rsidR="00CE4953" w:rsidRPr="00066722" w:rsidRDefault="00CE4953" w:rsidP="00CE4953">
      <w:pPr>
        <w:tabs>
          <w:tab w:val="left" w:pos="1080"/>
        </w:tabs>
        <w:ind w:left="170" w:right="57"/>
        <w:rPr>
          <w:sz w:val="16"/>
          <w:szCs w:val="16"/>
          <w:lang w:val="uk-UA"/>
        </w:rPr>
      </w:pPr>
      <w:r w:rsidRPr="00066722">
        <w:rPr>
          <w:sz w:val="28"/>
          <w:szCs w:val="28"/>
          <w:lang w:val="uk-UA"/>
        </w:rPr>
        <w:t xml:space="preserve">           </w:t>
      </w:r>
    </w:p>
    <w:p w:rsidR="00CE4953" w:rsidRPr="00066722" w:rsidRDefault="00CE4953" w:rsidP="00CE4953">
      <w:pPr>
        <w:tabs>
          <w:tab w:val="left" w:pos="1080"/>
        </w:tabs>
        <w:ind w:left="170" w:right="57"/>
        <w:rPr>
          <w:sz w:val="28"/>
          <w:szCs w:val="28"/>
          <w:lang w:val="uk-UA"/>
        </w:rPr>
      </w:pPr>
      <w:r w:rsidRPr="00066722">
        <w:rPr>
          <w:sz w:val="28"/>
          <w:szCs w:val="28"/>
          <w:lang w:val="uk-UA"/>
        </w:rPr>
        <w:t xml:space="preserve">         Завізува</w:t>
      </w:r>
      <w:r>
        <w:rPr>
          <w:sz w:val="28"/>
          <w:szCs w:val="28"/>
          <w:lang w:val="uk-UA"/>
        </w:rPr>
        <w:t>в</w:t>
      </w:r>
      <w:r w:rsidRPr="00066722">
        <w:rPr>
          <w:sz w:val="28"/>
          <w:szCs w:val="28"/>
          <w:lang w:val="uk-UA"/>
        </w:rPr>
        <w:t xml:space="preserve">:     </w:t>
      </w:r>
    </w:p>
    <w:p w:rsidR="00CE4953" w:rsidRPr="001C3C8C" w:rsidRDefault="00CE4953" w:rsidP="00CE4953">
      <w:pPr>
        <w:tabs>
          <w:tab w:val="left" w:pos="1080"/>
        </w:tabs>
        <w:ind w:left="170" w:right="57"/>
        <w:rPr>
          <w:sz w:val="16"/>
          <w:szCs w:val="16"/>
          <w:lang w:val="uk-UA"/>
        </w:rPr>
      </w:pPr>
      <w:r w:rsidRPr="00066722">
        <w:rPr>
          <w:sz w:val="28"/>
          <w:szCs w:val="28"/>
          <w:lang w:val="uk-UA"/>
        </w:rPr>
        <w:t xml:space="preserve">        </w:t>
      </w:r>
    </w:p>
    <w:p w:rsidR="00CE4953" w:rsidRDefault="00CE4953" w:rsidP="00CE4953">
      <w:pPr>
        <w:tabs>
          <w:tab w:val="left" w:pos="1080"/>
        </w:tabs>
        <w:ind w:left="170" w:right="57"/>
        <w:rPr>
          <w:lang w:val="uk-UA"/>
        </w:rPr>
      </w:pPr>
      <w:r w:rsidRPr="0006672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Заступник міського голови            </w:t>
      </w:r>
      <w:r w:rsidRPr="0006672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А.М. Самойлович</w:t>
      </w:r>
      <w:r>
        <w:rPr>
          <w:lang w:val="uk-UA"/>
        </w:rPr>
        <w:t xml:space="preserve">   </w:t>
      </w:r>
    </w:p>
    <w:p w:rsidR="00CE4953" w:rsidRPr="00D075DC" w:rsidRDefault="00CE4953" w:rsidP="00CE4953">
      <w:pPr>
        <w:tabs>
          <w:tab w:val="left" w:pos="1080"/>
        </w:tabs>
        <w:ind w:left="170" w:right="57"/>
        <w:rPr>
          <w:sz w:val="12"/>
          <w:szCs w:val="12"/>
          <w:lang w:val="uk-UA"/>
        </w:rPr>
      </w:pPr>
      <w:r>
        <w:rPr>
          <w:lang w:val="uk-UA"/>
        </w:rPr>
        <w:t xml:space="preserve">           </w:t>
      </w:r>
    </w:p>
    <w:p w:rsidR="00CE4953" w:rsidRPr="00D075DC" w:rsidRDefault="00CE4953" w:rsidP="00CE4953">
      <w:pPr>
        <w:tabs>
          <w:tab w:val="left" w:pos="1080"/>
        </w:tabs>
        <w:ind w:left="170" w:right="57"/>
        <w:rPr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Pr="00AD3AB4">
        <w:rPr>
          <w:sz w:val="28"/>
          <w:szCs w:val="28"/>
          <w:lang w:val="uk-UA"/>
        </w:rPr>
        <w:t xml:space="preserve">Начальник юридичного відділу                                   </w:t>
      </w:r>
      <w:r>
        <w:rPr>
          <w:sz w:val="28"/>
          <w:szCs w:val="28"/>
          <w:lang w:val="uk-UA"/>
        </w:rPr>
        <w:t xml:space="preserve">              Є.О.</w:t>
      </w:r>
      <w:proofErr w:type="spellStart"/>
      <w:r>
        <w:rPr>
          <w:sz w:val="28"/>
          <w:szCs w:val="28"/>
          <w:lang w:val="uk-UA"/>
        </w:rPr>
        <w:t>Акуленко</w:t>
      </w:r>
      <w:proofErr w:type="spellEnd"/>
    </w:p>
    <w:p w:rsidR="00CE4953" w:rsidRDefault="00CE4953" w:rsidP="00CE4953">
      <w:pPr>
        <w:tabs>
          <w:tab w:val="left" w:pos="1080"/>
        </w:tabs>
        <w:ind w:left="170" w:right="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Мирон, </w:t>
      </w:r>
      <w:r w:rsidRPr="00FD04BB">
        <w:rPr>
          <w:sz w:val="18"/>
          <w:szCs w:val="18"/>
          <w:lang w:val="uk-UA"/>
        </w:rPr>
        <w:t>4-43-56</w:t>
      </w:r>
    </w:p>
    <w:p w:rsidR="00CE4953" w:rsidRPr="00FD04BB" w:rsidRDefault="00CE4953" w:rsidP="00CE4953">
      <w:pPr>
        <w:ind w:left="360" w:right="57"/>
        <w:rPr>
          <w:lang w:val="uk-UA"/>
        </w:rPr>
      </w:pPr>
    </w:p>
    <w:p w:rsidR="00585805" w:rsidRDefault="00585805"/>
    <w:sectPr w:rsidR="00585805" w:rsidSect="004367DD">
      <w:pgSz w:w="11906" w:h="16838"/>
      <w:pgMar w:top="180" w:right="680" w:bottom="36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53"/>
    <w:rsid w:val="000219C7"/>
    <w:rsid w:val="00585805"/>
    <w:rsid w:val="00CE4953"/>
    <w:rsid w:val="00E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4953"/>
    <w:pPr>
      <w:jc w:val="center"/>
    </w:pPr>
    <w:rPr>
      <w:b/>
      <w:bCs/>
      <w:lang w:val="uk-UA"/>
    </w:rPr>
  </w:style>
  <w:style w:type="paragraph" w:customStyle="1" w:styleId="a4">
    <w:name w:val="Знак"/>
    <w:basedOn w:val="a"/>
    <w:rsid w:val="00CE4953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E4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9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4953"/>
    <w:pPr>
      <w:jc w:val="center"/>
    </w:pPr>
    <w:rPr>
      <w:b/>
      <w:bCs/>
      <w:lang w:val="uk-UA"/>
    </w:rPr>
  </w:style>
  <w:style w:type="paragraph" w:customStyle="1" w:styleId="a4">
    <w:name w:val="Знак"/>
    <w:basedOn w:val="a"/>
    <w:rsid w:val="00CE4953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E4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2015-04-06T12:27:00Z</dcterms:created>
  <dcterms:modified xsi:type="dcterms:W3CDTF">2015-04-06T12:27:00Z</dcterms:modified>
</cp:coreProperties>
</file>