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8" w:rsidRDefault="001E5F78" w:rsidP="001E5F78">
      <w:pPr>
        <w:ind w:left="6300"/>
        <w:jc w:val="right"/>
        <w:rPr>
          <w:lang w:val="uk-UA"/>
        </w:rPr>
      </w:pPr>
    </w:p>
    <w:p w:rsidR="001E5F78" w:rsidRDefault="001E5F78" w:rsidP="001E5F78">
      <w:pPr>
        <w:jc w:val="both"/>
        <w:rPr>
          <w:b/>
          <w:bCs/>
          <w:sz w:val="28"/>
          <w:lang w:val="uk-UA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45720</wp:posOffset>
            </wp:positionV>
            <wp:extent cx="415290" cy="609600"/>
            <wp:effectExtent l="19050" t="0" r="3810" b="0"/>
            <wp:wrapNone/>
            <wp:docPr id="2" name="Рисунок 2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5F78" w:rsidRDefault="001E5F78" w:rsidP="001E5F78">
      <w:pPr>
        <w:jc w:val="right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</w:t>
      </w:r>
    </w:p>
    <w:p w:rsidR="001E5F78" w:rsidRDefault="001E5F78" w:rsidP="001E5F78">
      <w:pPr>
        <w:jc w:val="center"/>
        <w:rPr>
          <w:b/>
          <w:bCs/>
          <w:sz w:val="28"/>
          <w:lang w:val="uk-UA"/>
        </w:rPr>
      </w:pPr>
    </w:p>
    <w:p w:rsidR="00BD7E08" w:rsidRDefault="00BD7E08" w:rsidP="001E5F78">
      <w:pPr>
        <w:pStyle w:val="a3"/>
        <w:rPr>
          <w:sz w:val="28"/>
        </w:rPr>
      </w:pPr>
    </w:p>
    <w:p w:rsidR="001E5F78" w:rsidRDefault="001E5F78" w:rsidP="001E5F78">
      <w:pPr>
        <w:pStyle w:val="a3"/>
        <w:rPr>
          <w:sz w:val="28"/>
        </w:rPr>
      </w:pPr>
      <w:r>
        <w:rPr>
          <w:sz w:val="28"/>
        </w:rPr>
        <w:t>МІСЦЕВЕ САМОВРЯДУВАННЯ</w:t>
      </w:r>
    </w:p>
    <w:p w:rsidR="001E5F78" w:rsidRDefault="001E5F78" w:rsidP="001E5F78">
      <w:pPr>
        <w:pStyle w:val="2"/>
      </w:pPr>
      <w:r>
        <w:t>ВИКОНАВЧИЙ  КОМІТЕТ  ПОКРОВСЬКОЇ МІСЬКОЇ РАДИ</w:t>
      </w:r>
    </w:p>
    <w:p w:rsidR="001E5F78" w:rsidRDefault="001E5F78" w:rsidP="001E5F78">
      <w:pPr>
        <w:pStyle w:val="2"/>
      </w:pPr>
      <w:r>
        <w:t>ДНІПРОПЕТРОВСЬКОЇ ОБЛАСТІ</w:t>
      </w:r>
    </w:p>
    <w:p w:rsidR="001E5F78" w:rsidRDefault="001E5F78" w:rsidP="001E5F78">
      <w:pPr>
        <w:pBdr>
          <w:bottom w:val="single" w:sz="12" w:space="1" w:color="auto"/>
        </w:pBdr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________________________________________________________________________________</w:t>
      </w:r>
    </w:p>
    <w:p w:rsidR="001E5F78" w:rsidRDefault="001E5F78" w:rsidP="001E5F78">
      <w:pPr>
        <w:rPr>
          <w:lang w:val="uk-UA"/>
        </w:rPr>
      </w:pPr>
    </w:p>
    <w:p w:rsidR="001E5F78" w:rsidRDefault="001E5F78" w:rsidP="001E5F78">
      <w:pPr>
        <w:ind w:left="-180" w:right="-284"/>
        <w:jc w:val="center"/>
        <w:rPr>
          <w:b/>
          <w:sz w:val="28"/>
          <w:szCs w:val="28"/>
        </w:rPr>
      </w:pPr>
      <w:proofErr w:type="gramStart"/>
      <w:r w:rsidRPr="00142F17">
        <w:rPr>
          <w:b/>
          <w:sz w:val="28"/>
          <w:szCs w:val="28"/>
        </w:rPr>
        <w:t>Р</w:t>
      </w:r>
      <w:proofErr w:type="gramEnd"/>
      <w:r w:rsidRPr="00142F17">
        <w:rPr>
          <w:b/>
          <w:sz w:val="28"/>
          <w:szCs w:val="28"/>
        </w:rPr>
        <w:t>ІШЕННЯ</w:t>
      </w:r>
    </w:p>
    <w:p w:rsidR="001E5F78" w:rsidRPr="00D251B8" w:rsidRDefault="00D251B8" w:rsidP="001E5F78">
      <w:pPr>
        <w:pStyle w:val="3"/>
        <w:rPr>
          <w:b w:val="0"/>
          <w:sz w:val="28"/>
          <w:szCs w:val="28"/>
        </w:rPr>
      </w:pPr>
      <w:r w:rsidRPr="00D251B8">
        <w:rPr>
          <w:b w:val="0"/>
          <w:sz w:val="28"/>
          <w:szCs w:val="28"/>
        </w:rPr>
        <w:t>«</w:t>
      </w:r>
      <w:r w:rsidR="00B74624">
        <w:rPr>
          <w:b w:val="0"/>
          <w:sz w:val="28"/>
          <w:szCs w:val="28"/>
        </w:rPr>
        <w:t>29</w:t>
      </w:r>
      <w:r w:rsidRPr="00D251B8">
        <w:rPr>
          <w:b w:val="0"/>
          <w:sz w:val="28"/>
          <w:szCs w:val="28"/>
        </w:rPr>
        <w:t>»</w:t>
      </w:r>
      <w:r w:rsidR="00B74624">
        <w:rPr>
          <w:b w:val="0"/>
          <w:sz w:val="28"/>
          <w:szCs w:val="28"/>
        </w:rPr>
        <w:t xml:space="preserve"> червня</w:t>
      </w:r>
      <w:r w:rsidR="001E5F78" w:rsidRPr="00D251B8">
        <w:rPr>
          <w:b w:val="0"/>
          <w:sz w:val="28"/>
          <w:szCs w:val="28"/>
        </w:rPr>
        <w:t xml:space="preserve"> 201</w:t>
      </w:r>
      <w:r w:rsidRPr="00D251B8">
        <w:rPr>
          <w:b w:val="0"/>
          <w:sz w:val="28"/>
          <w:szCs w:val="28"/>
        </w:rPr>
        <w:t>6</w:t>
      </w:r>
      <w:r w:rsidR="001E5F78" w:rsidRPr="00D251B8">
        <w:rPr>
          <w:b w:val="0"/>
          <w:sz w:val="28"/>
          <w:szCs w:val="28"/>
        </w:rPr>
        <w:t xml:space="preserve"> р</w:t>
      </w:r>
      <w:r w:rsidRPr="00D251B8">
        <w:rPr>
          <w:b w:val="0"/>
          <w:sz w:val="28"/>
          <w:szCs w:val="28"/>
        </w:rPr>
        <w:t>.</w:t>
      </w:r>
      <w:r w:rsidR="005668DA">
        <w:rPr>
          <w:b w:val="0"/>
          <w:sz w:val="28"/>
          <w:szCs w:val="28"/>
        </w:rPr>
        <w:t xml:space="preserve">                                                               </w:t>
      </w:r>
      <w:r w:rsidR="00B74624">
        <w:rPr>
          <w:b w:val="0"/>
          <w:sz w:val="28"/>
          <w:szCs w:val="28"/>
        </w:rPr>
        <w:t xml:space="preserve">                        </w:t>
      </w:r>
      <w:r w:rsidR="005668DA">
        <w:rPr>
          <w:b w:val="0"/>
          <w:sz w:val="28"/>
          <w:szCs w:val="28"/>
        </w:rPr>
        <w:t xml:space="preserve"> № </w:t>
      </w:r>
      <w:r w:rsidR="00B74624">
        <w:rPr>
          <w:b w:val="0"/>
          <w:sz w:val="28"/>
          <w:szCs w:val="28"/>
        </w:rPr>
        <w:t>353</w:t>
      </w:r>
    </w:p>
    <w:p w:rsidR="001E5F78" w:rsidRPr="007C0C25" w:rsidRDefault="001E5F78" w:rsidP="001E5F78">
      <w:pPr>
        <w:rPr>
          <w:sz w:val="16"/>
          <w:szCs w:val="16"/>
          <w:lang w:val="uk-UA"/>
        </w:rPr>
      </w:pPr>
    </w:p>
    <w:p w:rsidR="001E5F78" w:rsidRPr="008D233D" w:rsidRDefault="001E5F78" w:rsidP="001E5F78">
      <w:pPr>
        <w:jc w:val="both"/>
        <w:rPr>
          <w:sz w:val="28"/>
          <w:szCs w:val="28"/>
        </w:rPr>
      </w:pPr>
      <w:r w:rsidRPr="008D233D">
        <w:rPr>
          <w:sz w:val="28"/>
          <w:szCs w:val="28"/>
          <w:lang w:val="uk-UA"/>
        </w:rPr>
        <w:t xml:space="preserve">Про план </w:t>
      </w:r>
      <w:r>
        <w:rPr>
          <w:sz w:val="28"/>
          <w:szCs w:val="28"/>
          <w:lang w:val="uk-UA"/>
        </w:rPr>
        <w:t>засідань</w:t>
      </w:r>
      <w:r w:rsidRPr="008D233D">
        <w:rPr>
          <w:sz w:val="28"/>
          <w:szCs w:val="28"/>
          <w:lang w:val="uk-UA"/>
        </w:rPr>
        <w:t xml:space="preserve"> виконкому   </w:t>
      </w:r>
    </w:p>
    <w:p w:rsidR="001E5F78" w:rsidRPr="008D233D" w:rsidRDefault="001E5F78" w:rsidP="001E5F78">
      <w:pPr>
        <w:jc w:val="both"/>
        <w:rPr>
          <w:sz w:val="28"/>
          <w:szCs w:val="28"/>
          <w:lang w:val="uk-UA"/>
        </w:rPr>
      </w:pPr>
      <w:r w:rsidRPr="008D233D">
        <w:rPr>
          <w:sz w:val="28"/>
          <w:szCs w:val="28"/>
          <w:lang w:val="uk-UA"/>
        </w:rPr>
        <w:t xml:space="preserve">міської ради  на </w:t>
      </w:r>
      <w:r>
        <w:rPr>
          <w:sz w:val="28"/>
          <w:szCs w:val="28"/>
          <w:lang w:val="uk-UA"/>
        </w:rPr>
        <w:t>І</w:t>
      </w:r>
      <w:r w:rsidR="005668D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8D233D">
        <w:rPr>
          <w:sz w:val="28"/>
          <w:szCs w:val="28"/>
          <w:lang w:val="uk-UA"/>
        </w:rPr>
        <w:t>півріччя 20</w:t>
      </w:r>
      <w:r>
        <w:rPr>
          <w:sz w:val="28"/>
          <w:szCs w:val="28"/>
          <w:lang w:val="uk-UA"/>
        </w:rPr>
        <w:t>16</w:t>
      </w:r>
      <w:r w:rsidRPr="008D233D">
        <w:rPr>
          <w:sz w:val="28"/>
          <w:szCs w:val="28"/>
          <w:lang w:val="uk-UA"/>
        </w:rPr>
        <w:t xml:space="preserve"> року</w:t>
      </w:r>
    </w:p>
    <w:p w:rsidR="001E5F78" w:rsidRPr="008D233D" w:rsidRDefault="001E5F78" w:rsidP="001E5F78">
      <w:pPr>
        <w:jc w:val="both"/>
        <w:rPr>
          <w:sz w:val="28"/>
          <w:szCs w:val="28"/>
          <w:lang w:val="uk-UA"/>
        </w:rPr>
      </w:pPr>
      <w:r w:rsidRPr="008D233D">
        <w:rPr>
          <w:sz w:val="28"/>
          <w:szCs w:val="28"/>
          <w:lang w:val="uk-UA"/>
        </w:rPr>
        <w:t>_______________________________</w:t>
      </w:r>
    </w:p>
    <w:p w:rsidR="001E5F78" w:rsidRPr="008D233D" w:rsidRDefault="001E5F78" w:rsidP="001E5F78">
      <w:pPr>
        <w:jc w:val="both"/>
        <w:rPr>
          <w:sz w:val="28"/>
          <w:szCs w:val="28"/>
          <w:lang w:val="uk-UA"/>
        </w:rPr>
      </w:pPr>
    </w:p>
    <w:p w:rsidR="001E5F78" w:rsidRPr="008D233D" w:rsidRDefault="001E5F78" w:rsidP="001E5F78">
      <w:pPr>
        <w:jc w:val="both"/>
        <w:rPr>
          <w:sz w:val="28"/>
          <w:szCs w:val="28"/>
          <w:lang w:val="uk-UA"/>
        </w:rPr>
      </w:pPr>
      <w:r w:rsidRPr="008D233D">
        <w:rPr>
          <w:sz w:val="28"/>
          <w:szCs w:val="28"/>
          <w:lang w:val="uk-UA"/>
        </w:rPr>
        <w:t xml:space="preserve">         </w:t>
      </w:r>
      <w:r w:rsidR="00647767">
        <w:rPr>
          <w:sz w:val="28"/>
          <w:szCs w:val="28"/>
          <w:lang w:val="uk-UA"/>
        </w:rPr>
        <w:t>З</w:t>
      </w:r>
      <w:r w:rsidR="00647767" w:rsidRPr="00106C4D">
        <w:rPr>
          <w:sz w:val="28"/>
          <w:szCs w:val="28"/>
          <w:lang w:val="uk-UA"/>
        </w:rPr>
        <w:t xml:space="preserve"> метою ефективного впровадження заходів, спрямованих на підвищення рівня життєдіяльності територіальної громади міста, організації планової роботи виконкому міської ради</w:t>
      </w:r>
      <w:r w:rsidR="00647767">
        <w:rPr>
          <w:sz w:val="28"/>
          <w:szCs w:val="28"/>
          <w:lang w:val="uk-UA"/>
        </w:rPr>
        <w:t>, р</w:t>
      </w:r>
      <w:r w:rsidR="004F2E15" w:rsidRPr="00106C4D">
        <w:rPr>
          <w:sz w:val="28"/>
          <w:szCs w:val="28"/>
          <w:lang w:val="uk-UA"/>
        </w:rPr>
        <w:t>озглянувши пропозиції відділів,  управлінь та інших виконавчих органів міської ради</w:t>
      </w:r>
      <w:r w:rsidR="004F2E15">
        <w:rPr>
          <w:sz w:val="28"/>
          <w:szCs w:val="28"/>
          <w:lang w:val="uk-UA"/>
        </w:rPr>
        <w:t xml:space="preserve">, </w:t>
      </w:r>
      <w:r w:rsidR="00647767">
        <w:rPr>
          <w:sz w:val="28"/>
          <w:szCs w:val="28"/>
          <w:lang w:val="uk-UA"/>
        </w:rPr>
        <w:t>к</w:t>
      </w:r>
      <w:r w:rsidRPr="008D233D">
        <w:rPr>
          <w:sz w:val="28"/>
          <w:szCs w:val="28"/>
          <w:lang w:val="uk-UA"/>
        </w:rPr>
        <w:t>еруючись</w:t>
      </w:r>
      <w:r>
        <w:rPr>
          <w:sz w:val="28"/>
          <w:szCs w:val="28"/>
          <w:lang w:val="uk-UA"/>
        </w:rPr>
        <w:t xml:space="preserve"> ст.ст.</w:t>
      </w:r>
      <w:r w:rsidR="00487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52,53 Закону </w:t>
      </w:r>
      <w:r w:rsidRPr="008D233D">
        <w:rPr>
          <w:sz w:val="28"/>
          <w:szCs w:val="28"/>
          <w:lang w:val="uk-UA"/>
        </w:rPr>
        <w:t xml:space="preserve">України </w:t>
      </w:r>
      <w:r w:rsidR="00487590">
        <w:rPr>
          <w:sz w:val="28"/>
          <w:szCs w:val="28"/>
          <w:lang w:val="uk-UA"/>
        </w:rPr>
        <w:t>«</w:t>
      </w:r>
      <w:r w:rsidRPr="008D233D">
        <w:rPr>
          <w:sz w:val="28"/>
          <w:szCs w:val="28"/>
          <w:lang w:val="uk-UA"/>
        </w:rPr>
        <w:t>Про місцеве самоврядування в Україні</w:t>
      </w:r>
      <w:r w:rsidR="0048759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 Регламентом виконкому Орджонікідзевської міської ради, затвердженим рішенням виконкому від 26.01.2007 № 65 зі змінами та доповненнями</w:t>
      </w:r>
      <w:r w:rsidRPr="00106C4D">
        <w:rPr>
          <w:sz w:val="28"/>
          <w:szCs w:val="28"/>
          <w:lang w:val="uk-UA"/>
        </w:rPr>
        <w:t xml:space="preserve">, </w:t>
      </w:r>
      <w:r w:rsidRPr="008D233D">
        <w:rPr>
          <w:sz w:val="28"/>
          <w:szCs w:val="28"/>
          <w:lang w:val="uk-UA"/>
        </w:rPr>
        <w:t xml:space="preserve">виконком міської ради </w:t>
      </w:r>
    </w:p>
    <w:p w:rsidR="001E5F78" w:rsidRPr="006365A6" w:rsidRDefault="001E5F78" w:rsidP="001E5F78">
      <w:pPr>
        <w:jc w:val="both"/>
        <w:rPr>
          <w:sz w:val="16"/>
          <w:szCs w:val="16"/>
          <w:lang w:val="uk-UA"/>
        </w:rPr>
      </w:pPr>
    </w:p>
    <w:p w:rsidR="001E5F78" w:rsidRPr="008D233D" w:rsidRDefault="001E5F78" w:rsidP="001E5F78">
      <w:pPr>
        <w:jc w:val="center"/>
        <w:rPr>
          <w:sz w:val="28"/>
          <w:szCs w:val="28"/>
          <w:lang w:val="uk-UA"/>
        </w:rPr>
      </w:pPr>
      <w:r w:rsidRPr="008D233D">
        <w:rPr>
          <w:sz w:val="28"/>
          <w:szCs w:val="28"/>
          <w:lang w:val="uk-UA"/>
        </w:rPr>
        <w:t>В И Р І Ш И В:</w:t>
      </w:r>
    </w:p>
    <w:p w:rsidR="001E5F78" w:rsidRPr="006365A6" w:rsidRDefault="001E5F78" w:rsidP="001E5F78">
      <w:pPr>
        <w:jc w:val="both"/>
        <w:rPr>
          <w:sz w:val="16"/>
          <w:szCs w:val="16"/>
          <w:lang w:val="uk-UA"/>
        </w:rPr>
      </w:pPr>
    </w:p>
    <w:p w:rsidR="001E5F78" w:rsidRDefault="001E5F78" w:rsidP="00487590">
      <w:pPr>
        <w:ind w:firstLine="567"/>
        <w:jc w:val="both"/>
        <w:rPr>
          <w:sz w:val="28"/>
          <w:szCs w:val="28"/>
          <w:lang w:val="uk-UA"/>
        </w:rPr>
      </w:pPr>
      <w:r w:rsidRPr="008D233D">
        <w:rPr>
          <w:sz w:val="28"/>
          <w:szCs w:val="28"/>
          <w:lang w:val="uk-UA"/>
        </w:rPr>
        <w:t xml:space="preserve">1. Затвердити план </w:t>
      </w:r>
      <w:r>
        <w:rPr>
          <w:sz w:val="28"/>
          <w:szCs w:val="28"/>
          <w:lang w:val="uk-UA"/>
        </w:rPr>
        <w:t>засідань</w:t>
      </w:r>
      <w:r w:rsidRPr="008D233D">
        <w:rPr>
          <w:sz w:val="28"/>
          <w:szCs w:val="28"/>
          <w:lang w:val="uk-UA"/>
        </w:rPr>
        <w:t xml:space="preserve"> викон</w:t>
      </w:r>
      <w:r w:rsidR="00E148BE">
        <w:rPr>
          <w:sz w:val="28"/>
          <w:szCs w:val="28"/>
          <w:lang w:val="uk-UA"/>
        </w:rPr>
        <w:t xml:space="preserve">авчого </w:t>
      </w:r>
      <w:r w:rsidRPr="008D233D">
        <w:rPr>
          <w:sz w:val="28"/>
          <w:szCs w:val="28"/>
          <w:lang w:val="uk-UA"/>
        </w:rPr>
        <w:t>ком</w:t>
      </w:r>
      <w:r w:rsidR="00E148BE">
        <w:rPr>
          <w:sz w:val="28"/>
          <w:szCs w:val="28"/>
          <w:lang w:val="uk-UA"/>
        </w:rPr>
        <w:t>ітет</w:t>
      </w:r>
      <w:r w:rsidRPr="008D233D">
        <w:rPr>
          <w:sz w:val="28"/>
          <w:szCs w:val="28"/>
          <w:lang w:val="uk-UA"/>
        </w:rPr>
        <w:t xml:space="preserve">у </w:t>
      </w:r>
      <w:r w:rsidR="00487590">
        <w:rPr>
          <w:sz w:val="28"/>
          <w:szCs w:val="28"/>
          <w:lang w:val="uk-UA"/>
        </w:rPr>
        <w:t>Покров</w:t>
      </w:r>
      <w:r w:rsidRPr="008D233D">
        <w:rPr>
          <w:sz w:val="28"/>
          <w:szCs w:val="28"/>
          <w:lang w:val="uk-UA"/>
        </w:rPr>
        <w:t xml:space="preserve">ської міської ради на </w:t>
      </w:r>
      <w:r>
        <w:rPr>
          <w:sz w:val="28"/>
          <w:szCs w:val="28"/>
          <w:lang w:val="uk-UA"/>
        </w:rPr>
        <w:t>І</w:t>
      </w:r>
      <w:r w:rsidR="00487590">
        <w:rPr>
          <w:sz w:val="28"/>
          <w:szCs w:val="28"/>
          <w:lang w:val="uk-UA"/>
        </w:rPr>
        <w:t>І</w:t>
      </w:r>
      <w:r w:rsidRPr="008D233D">
        <w:rPr>
          <w:sz w:val="28"/>
          <w:szCs w:val="28"/>
          <w:lang w:val="uk-UA"/>
        </w:rPr>
        <w:t xml:space="preserve"> півріччя 20</w:t>
      </w:r>
      <w:r>
        <w:rPr>
          <w:sz w:val="28"/>
          <w:szCs w:val="28"/>
          <w:lang w:val="uk-UA"/>
        </w:rPr>
        <w:t>16 року</w:t>
      </w:r>
      <w:r w:rsidR="00487590">
        <w:rPr>
          <w:sz w:val="28"/>
          <w:szCs w:val="28"/>
          <w:lang w:val="uk-UA"/>
        </w:rPr>
        <w:t>, що до</w:t>
      </w:r>
      <w:r>
        <w:rPr>
          <w:sz w:val="28"/>
          <w:szCs w:val="28"/>
          <w:lang w:val="uk-UA"/>
        </w:rPr>
        <w:t>да</w:t>
      </w:r>
      <w:r w:rsidR="00487590">
        <w:rPr>
          <w:sz w:val="28"/>
          <w:szCs w:val="28"/>
          <w:lang w:val="uk-UA"/>
        </w:rPr>
        <w:t>ється.</w:t>
      </w:r>
    </w:p>
    <w:p w:rsidR="00844964" w:rsidRPr="006365A6" w:rsidRDefault="00844964" w:rsidP="00487590">
      <w:pPr>
        <w:ind w:firstLine="567"/>
        <w:jc w:val="both"/>
        <w:rPr>
          <w:color w:val="0000FF"/>
          <w:sz w:val="16"/>
          <w:szCs w:val="16"/>
          <w:lang w:val="uk-UA"/>
        </w:rPr>
      </w:pPr>
    </w:p>
    <w:p w:rsidR="00CA6A73" w:rsidRDefault="001E5F78" w:rsidP="00487590">
      <w:pPr>
        <w:ind w:firstLine="567"/>
        <w:jc w:val="both"/>
        <w:rPr>
          <w:sz w:val="28"/>
          <w:szCs w:val="28"/>
          <w:lang w:val="uk-UA"/>
        </w:rPr>
      </w:pPr>
      <w:r w:rsidRPr="008D233D">
        <w:rPr>
          <w:sz w:val="28"/>
          <w:szCs w:val="28"/>
          <w:lang w:val="uk-UA"/>
        </w:rPr>
        <w:t xml:space="preserve">2. Зобов`язати керівників </w:t>
      </w:r>
      <w:r w:rsidR="00711E44">
        <w:rPr>
          <w:sz w:val="28"/>
          <w:szCs w:val="28"/>
          <w:lang w:val="uk-UA"/>
        </w:rPr>
        <w:t xml:space="preserve">структурних підрозділів </w:t>
      </w:r>
      <w:r w:rsidR="00844964">
        <w:rPr>
          <w:sz w:val="28"/>
          <w:szCs w:val="28"/>
          <w:lang w:val="uk-UA"/>
        </w:rPr>
        <w:t>міської ради та виконкому</w:t>
      </w:r>
      <w:r w:rsidR="00CA6A73">
        <w:rPr>
          <w:sz w:val="28"/>
          <w:szCs w:val="28"/>
          <w:lang w:val="uk-UA"/>
        </w:rPr>
        <w:t>:</w:t>
      </w:r>
    </w:p>
    <w:p w:rsidR="00CA6A73" w:rsidRDefault="00CA6A73" w:rsidP="0048759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 Привести плани роботи у відповідність до плану засідань виконкому міської ради;</w:t>
      </w:r>
    </w:p>
    <w:p w:rsidR="00CA6A73" w:rsidRDefault="00CA6A73" w:rsidP="00CA6A7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З</w:t>
      </w:r>
      <w:r w:rsidR="001E5F78" w:rsidRPr="008D233D">
        <w:rPr>
          <w:sz w:val="28"/>
          <w:szCs w:val="28"/>
          <w:lang w:val="uk-UA"/>
        </w:rPr>
        <w:t xml:space="preserve">абезпечити своєчасну </w:t>
      </w:r>
      <w:r w:rsidR="00844964">
        <w:rPr>
          <w:sz w:val="28"/>
          <w:szCs w:val="28"/>
          <w:lang w:val="uk-UA"/>
        </w:rPr>
        <w:t>і</w:t>
      </w:r>
      <w:r w:rsidR="001E5F78" w:rsidRPr="008D233D">
        <w:rPr>
          <w:sz w:val="28"/>
          <w:szCs w:val="28"/>
          <w:lang w:val="uk-UA"/>
        </w:rPr>
        <w:t xml:space="preserve"> належну підготовку </w:t>
      </w:r>
      <w:r w:rsidR="00A111E9">
        <w:rPr>
          <w:sz w:val="28"/>
          <w:szCs w:val="28"/>
          <w:lang w:val="uk-UA"/>
        </w:rPr>
        <w:t xml:space="preserve">запланованих </w:t>
      </w:r>
      <w:r w:rsidR="001E5F78" w:rsidRPr="008D233D">
        <w:rPr>
          <w:sz w:val="28"/>
          <w:szCs w:val="28"/>
          <w:lang w:val="uk-UA"/>
        </w:rPr>
        <w:t>питань</w:t>
      </w:r>
      <w:r w:rsidR="00A111E9">
        <w:rPr>
          <w:sz w:val="28"/>
          <w:szCs w:val="28"/>
          <w:lang w:val="uk-UA"/>
        </w:rPr>
        <w:t xml:space="preserve"> і матеріалів для розгляду на </w:t>
      </w:r>
      <w:r>
        <w:rPr>
          <w:sz w:val="28"/>
          <w:szCs w:val="28"/>
          <w:lang w:val="uk-UA"/>
        </w:rPr>
        <w:t>засідан</w:t>
      </w:r>
      <w:r w:rsidR="00A111E9">
        <w:rPr>
          <w:sz w:val="28"/>
          <w:szCs w:val="28"/>
          <w:lang w:val="uk-UA"/>
        </w:rPr>
        <w:t>нях</w:t>
      </w:r>
      <w:r>
        <w:rPr>
          <w:sz w:val="28"/>
          <w:szCs w:val="28"/>
          <w:lang w:val="uk-UA"/>
        </w:rPr>
        <w:t xml:space="preserve"> виконкому міської ради;</w:t>
      </w:r>
    </w:p>
    <w:p w:rsidR="001E5F78" w:rsidRPr="006365A6" w:rsidRDefault="001E5F78" w:rsidP="00487590">
      <w:pPr>
        <w:ind w:firstLine="567"/>
        <w:jc w:val="both"/>
        <w:rPr>
          <w:sz w:val="16"/>
          <w:szCs w:val="16"/>
          <w:lang w:val="uk-UA"/>
        </w:rPr>
      </w:pPr>
    </w:p>
    <w:p w:rsidR="001E5F78" w:rsidRPr="008D233D" w:rsidRDefault="001E5F78" w:rsidP="00487590">
      <w:pPr>
        <w:ind w:firstLine="567"/>
        <w:jc w:val="both"/>
        <w:rPr>
          <w:sz w:val="28"/>
          <w:szCs w:val="28"/>
          <w:lang w:val="uk-UA"/>
        </w:rPr>
      </w:pPr>
      <w:r w:rsidRPr="008D233D">
        <w:rPr>
          <w:sz w:val="28"/>
          <w:szCs w:val="28"/>
          <w:lang w:val="uk-UA"/>
        </w:rPr>
        <w:t xml:space="preserve">3. Контроль за виконанням цього рішення покласти на керуючого справами  виконкому </w:t>
      </w:r>
      <w:r w:rsidR="00844964">
        <w:rPr>
          <w:sz w:val="28"/>
          <w:szCs w:val="28"/>
          <w:lang w:val="uk-UA"/>
        </w:rPr>
        <w:t>Відяєву Г.М.</w:t>
      </w:r>
    </w:p>
    <w:p w:rsidR="001E5F78" w:rsidRDefault="001E5F78" w:rsidP="001E5F78">
      <w:pPr>
        <w:jc w:val="both"/>
        <w:rPr>
          <w:sz w:val="16"/>
          <w:szCs w:val="16"/>
          <w:lang w:val="uk-UA"/>
        </w:rPr>
      </w:pPr>
    </w:p>
    <w:p w:rsidR="00F12360" w:rsidRDefault="00F12360" w:rsidP="001E5F78">
      <w:pPr>
        <w:jc w:val="both"/>
        <w:rPr>
          <w:sz w:val="16"/>
          <w:szCs w:val="16"/>
          <w:lang w:val="uk-UA"/>
        </w:rPr>
      </w:pPr>
    </w:p>
    <w:p w:rsidR="00F12360" w:rsidRPr="006365A6" w:rsidRDefault="00F12360" w:rsidP="001E5F78">
      <w:pPr>
        <w:jc w:val="both"/>
        <w:rPr>
          <w:sz w:val="16"/>
          <w:szCs w:val="16"/>
          <w:lang w:val="uk-UA"/>
        </w:rPr>
      </w:pPr>
    </w:p>
    <w:p w:rsidR="00F12360" w:rsidRPr="005F0D65" w:rsidRDefault="00F12360" w:rsidP="00F12360">
      <w:pPr>
        <w:rPr>
          <w:sz w:val="28"/>
          <w:szCs w:val="26"/>
        </w:rPr>
      </w:pPr>
      <w:proofErr w:type="spellStart"/>
      <w:r w:rsidRPr="005F0D65">
        <w:rPr>
          <w:sz w:val="28"/>
          <w:szCs w:val="26"/>
        </w:rPr>
        <w:t>Секретар</w:t>
      </w:r>
      <w:proofErr w:type="spellEnd"/>
      <w:r>
        <w:rPr>
          <w:sz w:val="28"/>
          <w:szCs w:val="26"/>
          <w:lang w:val="uk-UA"/>
        </w:rPr>
        <w:t xml:space="preserve"> </w:t>
      </w:r>
      <w:r w:rsidRPr="005F0D65">
        <w:rPr>
          <w:sz w:val="28"/>
          <w:szCs w:val="26"/>
        </w:rPr>
        <w:t xml:space="preserve"> </w:t>
      </w:r>
      <w:proofErr w:type="spellStart"/>
      <w:r w:rsidRPr="005F0D65">
        <w:rPr>
          <w:sz w:val="28"/>
          <w:szCs w:val="26"/>
        </w:rPr>
        <w:t>міської</w:t>
      </w:r>
      <w:proofErr w:type="spellEnd"/>
      <w:r>
        <w:rPr>
          <w:sz w:val="28"/>
          <w:szCs w:val="26"/>
          <w:lang w:val="uk-UA"/>
        </w:rPr>
        <w:t xml:space="preserve"> </w:t>
      </w:r>
      <w:r w:rsidRPr="005F0D65">
        <w:rPr>
          <w:sz w:val="28"/>
          <w:szCs w:val="26"/>
        </w:rPr>
        <w:t xml:space="preserve"> ради                                                                            А.І. Пастух</w:t>
      </w:r>
    </w:p>
    <w:p w:rsidR="00B74624" w:rsidRDefault="00B74624" w:rsidP="001E5F78">
      <w:pPr>
        <w:rPr>
          <w:sz w:val="28"/>
          <w:szCs w:val="28"/>
          <w:lang w:val="uk-UA"/>
        </w:rPr>
      </w:pPr>
    </w:p>
    <w:p w:rsidR="00F12360" w:rsidRDefault="00F12360" w:rsidP="001E5F78">
      <w:pPr>
        <w:rPr>
          <w:sz w:val="28"/>
          <w:szCs w:val="28"/>
          <w:lang w:val="uk-UA"/>
        </w:rPr>
      </w:pPr>
    </w:p>
    <w:p w:rsidR="00F12360" w:rsidRDefault="00F12360" w:rsidP="001E5F78">
      <w:pPr>
        <w:rPr>
          <w:sz w:val="28"/>
          <w:szCs w:val="28"/>
          <w:lang w:val="uk-UA"/>
        </w:rPr>
      </w:pPr>
    </w:p>
    <w:p w:rsidR="00F12360" w:rsidRDefault="00F12360" w:rsidP="001E5F78">
      <w:pPr>
        <w:rPr>
          <w:sz w:val="28"/>
          <w:szCs w:val="28"/>
          <w:lang w:val="uk-UA"/>
        </w:rPr>
      </w:pPr>
    </w:p>
    <w:p w:rsidR="00F12360" w:rsidRDefault="00F12360" w:rsidP="001E5F78">
      <w:pPr>
        <w:rPr>
          <w:sz w:val="28"/>
          <w:szCs w:val="28"/>
          <w:lang w:val="uk-UA"/>
        </w:rPr>
      </w:pPr>
    </w:p>
    <w:p w:rsidR="00F12360" w:rsidRDefault="00F12360" w:rsidP="001E5F78">
      <w:pPr>
        <w:rPr>
          <w:sz w:val="28"/>
          <w:szCs w:val="28"/>
          <w:lang w:val="uk-UA"/>
        </w:rPr>
      </w:pPr>
    </w:p>
    <w:p w:rsidR="00B74624" w:rsidRDefault="00B74624" w:rsidP="001E5F78">
      <w:pPr>
        <w:rPr>
          <w:sz w:val="28"/>
          <w:szCs w:val="28"/>
          <w:lang w:val="uk-UA"/>
        </w:rPr>
      </w:pPr>
    </w:p>
    <w:p w:rsidR="00A54977" w:rsidRPr="00A54977" w:rsidRDefault="00A54977" w:rsidP="001E5F78">
      <w:pPr>
        <w:rPr>
          <w:sz w:val="20"/>
          <w:szCs w:val="20"/>
          <w:lang w:val="uk-UA"/>
        </w:rPr>
      </w:pPr>
      <w:r w:rsidRPr="00A54977">
        <w:rPr>
          <w:sz w:val="20"/>
          <w:szCs w:val="20"/>
          <w:lang w:val="uk-UA"/>
        </w:rPr>
        <w:t>Харіна Л.О., 4-18-64</w:t>
      </w:r>
    </w:p>
    <w:p w:rsidR="00A54977" w:rsidRDefault="00A54977" w:rsidP="001E5F78">
      <w:pPr>
        <w:rPr>
          <w:sz w:val="28"/>
          <w:szCs w:val="28"/>
          <w:lang w:val="uk-UA"/>
        </w:rPr>
      </w:pPr>
    </w:p>
    <w:p w:rsidR="00F12360" w:rsidRDefault="00F12360" w:rsidP="001E5F78">
      <w:pPr>
        <w:rPr>
          <w:sz w:val="28"/>
          <w:szCs w:val="28"/>
          <w:lang w:val="uk-UA"/>
        </w:rPr>
      </w:pPr>
    </w:p>
    <w:p w:rsidR="00F12360" w:rsidRDefault="00F12360" w:rsidP="001E5F78">
      <w:pPr>
        <w:rPr>
          <w:sz w:val="28"/>
          <w:szCs w:val="28"/>
          <w:lang w:val="uk-UA"/>
        </w:rPr>
      </w:pPr>
    </w:p>
    <w:p w:rsidR="005C7601" w:rsidRDefault="00D3406B" w:rsidP="00C06D6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C06D63"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="005C7601" w:rsidRPr="005C7601">
        <w:rPr>
          <w:sz w:val="28"/>
          <w:szCs w:val="28"/>
          <w:lang w:val="uk-UA"/>
        </w:rPr>
        <w:t>До</w:t>
      </w:r>
      <w:r w:rsidR="001E5F78" w:rsidRPr="005C7601">
        <w:rPr>
          <w:sz w:val="28"/>
          <w:szCs w:val="28"/>
          <w:lang w:val="uk-UA"/>
        </w:rPr>
        <w:t xml:space="preserve">даток </w:t>
      </w:r>
    </w:p>
    <w:p w:rsidR="001E5F78" w:rsidRPr="005C7601" w:rsidRDefault="001E5F78" w:rsidP="001E5F78">
      <w:pPr>
        <w:ind w:left="6300"/>
        <w:jc w:val="right"/>
        <w:rPr>
          <w:sz w:val="28"/>
          <w:szCs w:val="28"/>
          <w:lang w:val="uk-UA"/>
        </w:rPr>
      </w:pPr>
      <w:r w:rsidRPr="005C7601">
        <w:rPr>
          <w:sz w:val="28"/>
          <w:szCs w:val="28"/>
          <w:lang w:val="uk-UA"/>
        </w:rPr>
        <w:t xml:space="preserve">до рішення виконкому </w:t>
      </w:r>
    </w:p>
    <w:p w:rsidR="001E5F78" w:rsidRPr="005C7601" w:rsidRDefault="001E5F78" w:rsidP="001E5F78">
      <w:pPr>
        <w:ind w:left="6300"/>
        <w:rPr>
          <w:sz w:val="28"/>
          <w:szCs w:val="28"/>
          <w:lang w:val="uk-UA"/>
        </w:rPr>
      </w:pPr>
      <w:r w:rsidRPr="005C7601">
        <w:rPr>
          <w:sz w:val="28"/>
          <w:szCs w:val="28"/>
          <w:lang w:val="uk-UA"/>
        </w:rPr>
        <w:t xml:space="preserve"> від  </w:t>
      </w:r>
      <w:r w:rsidR="00B74624">
        <w:rPr>
          <w:sz w:val="28"/>
          <w:szCs w:val="28"/>
          <w:lang w:val="uk-UA"/>
        </w:rPr>
        <w:t>29.06.</w:t>
      </w:r>
      <w:r w:rsidRPr="005C7601">
        <w:rPr>
          <w:sz w:val="28"/>
          <w:szCs w:val="28"/>
          <w:lang w:val="uk-UA"/>
        </w:rPr>
        <w:t>201</w:t>
      </w:r>
      <w:r w:rsidR="005C7601">
        <w:rPr>
          <w:sz w:val="28"/>
          <w:szCs w:val="28"/>
          <w:lang w:val="uk-UA"/>
        </w:rPr>
        <w:t>6</w:t>
      </w:r>
      <w:r w:rsidRPr="005C7601">
        <w:rPr>
          <w:sz w:val="28"/>
          <w:szCs w:val="28"/>
          <w:lang w:val="uk-UA"/>
        </w:rPr>
        <w:t xml:space="preserve">р.  № </w:t>
      </w:r>
      <w:r w:rsidR="00B74624">
        <w:rPr>
          <w:sz w:val="28"/>
          <w:szCs w:val="28"/>
          <w:lang w:val="uk-UA"/>
        </w:rPr>
        <w:t>353</w:t>
      </w:r>
    </w:p>
    <w:p w:rsidR="001E5F78" w:rsidRPr="00C55371" w:rsidRDefault="001E5F78" w:rsidP="001E5F78">
      <w:pPr>
        <w:rPr>
          <w:color w:val="000080"/>
          <w:sz w:val="16"/>
          <w:szCs w:val="16"/>
          <w:lang w:val="uk-UA"/>
        </w:rPr>
      </w:pPr>
    </w:p>
    <w:p w:rsidR="001E5F78" w:rsidRDefault="001E5F78" w:rsidP="001E5F78">
      <w:pPr>
        <w:jc w:val="center"/>
        <w:rPr>
          <w:sz w:val="28"/>
          <w:szCs w:val="28"/>
          <w:lang w:val="uk-UA"/>
        </w:rPr>
      </w:pPr>
      <w:r w:rsidRPr="00872650">
        <w:rPr>
          <w:sz w:val="28"/>
          <w:szCs w:val="28"/>
          <w:lang w:val="uk-UA"/>
        </w:rPr>
        <w:t xml:space="preserve">ПЛАН </w:t>
      </w:r>
    </w:p>
    <w:p w:rsidR="001E5F78" w:rsidRPr="00872650" w:rsidRDefault="001E5F78" w:rsidP="001E5F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засідань </w:t>
      </w:r>
      <w:r w:rsidRPr="00872650">
        <w:rPr>
          <w:sz w:val="28"/>
          <w:szCs w:val="28"/>
          <w:lang w:val="uk-UA"/>
        </w:rPr>
        <w:t xml:space="preserve">Виконкому Орджонікідзевської  міської ради на  </w:t>
      </w:r>
      <w:r w:rsidR="005C76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І </w:t>
      </w:r>
      <w:r w:rsidRPr="00872650">
        <w:rPr>
          <w:sz w:val="28"/>
          <w:szCs w:val="28"/>
          <w:lang w:val="uk-UA"/>
        </w:rPr>
        <w:t>півріччя 201</w:t>
      </w:r>
      <w:r>
        <w:rPr>
          <w:sz w:val="28"/>
          <w:szCs w:val="28"/>
          <w:lang w:val="uk-UA"/>
        </w:rPr>
        <w:t>6</w:t>
      </w:r>
      <w:r w:rsidRPr="00872650">
        <w:rPr>
          <w:sz w:val="28"/>
          <w:szCs w:val="28"/>
          <w:lang w:val="uk-UA"/>
        </w:rPr>
        <w:t xml:space="preserve"> року</w:t>
      </w:r>
    </w:p>
    <w:tbl>
      <w:tblPr>
        <w:tblW w:w="954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118"/>
      </w:tblGrid>
      <w:tr w:rsidR="001E5F78" w:rsidRPr="00016FA1" w:rsidTr="000F647A">
        <w:tc>
          <w:tcPr>
            <w:tcW w:w="9544" w:type="dxa"/>
            <w:gridSpan w:val="2"/>
          </w:tcPr>
          <w:p w:rsidR="001E5F78" w:rsidRPr="00016FA1" w:rsidRDefault="003A4005" w:rsidP="005325C0">
            <w:pPr>
              <w:rPr>
                <w:sz w:val="16"/>
                <w:szCs w:val="16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ЛИП</w:t>
            </w:r>
            <w:r w:rsidR="001E5F78">
              <w:rPr>
                <w:sz w:val="28"/>
                <w:szCs w:val="28"/>
                <w:u w:val="single"/>
                <w:lang w:val="uk-UA"/>
              </w:rPr>
              <w:t>ЕНЬ</w:t>
            </w:r>
          </w:p>
        </w:tc>
      </w:tr>
      <w:tr w:rsidR="001E5F78" w:rsidRPr="00016FA1" w:rsidTr="00466B59">
        <w:tc>
          <w:tcPr>
            <w:tcW w:w="356" w:type="dxa"/>
            <w:vMerge w:val="restart"/>
          </w:tcPr>
          <w:p w:rsidR="001E5F78" w:rsidRPr="00120860" w:rsidRDefault="001E5F78" w:rsidP="000F647A">
            <w:pPr>
              <w:rPr>
                <w:sz w:val="28"/>
                <w:szCs w:val="28"/>
                <w:lang w:val="uk-UA"/>
              </w:rPr>
            </w:pPr>
            <w:r w:rsidRPr="00120860">
              <w:rPr>
                <w:sz w:val="28"/>
                <w:szCs w:val="28"/>
                <w:lang w:val="uk-UA"/>
              </w:rPr>
              <w:t>1</w:t>
            </w:r>
            <w:r w:rsidR="0012086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188" w:type="dxa"/>
            <w:tcBorders>
              <w:bottom w:val="single" w:sz="4" w:space="0" w:color="auto"/>
            </w:tcBorders>
          </w:tcPr>
          <w:p w:rsidR="001E5F78" w:rsidRPr="002214F6" w:rsidRDefault="00E86837" w:rsidP="000F647A">
            <w:pPr>
              <w:ind w:left="-34"/>
              <w:rPr>
                <w:sz w:val="28"/>
                <w:szCs w:val="28"/>
                <w:lang w:val="uk-UA"/>
              </w:rPr>
            </w:pPr>
            <w:r w:rsidRPr="0022137F">
              <w:rPr>
                <w:sz w:val="28"/>
                <w:lang w:val="uk-UA"/>
              </w:rPr>
              <w:t>Про хід виконання міської комплексної Програми соціального захисту населення у 2016 році</w:t>
            </w:r>
          </w:p>
        </w:tc>
      </w:tr>
      <w:tr w:rsidR="001E5F78" w:rsidRPr="00016FA1" w:rsidTr="000F647A">
        <w:tc>
          <w:tcPr>
            <w:tcW w:w="356" w:type="dxa"/>
            <w:vMerge/>
          </w:tcPr>
          <w:p w:rsidR="001E5F78" w:rsidRPr="00F514ED" w:rsidRDefault="001E5F78" w:rsidP="000F647A">
            <w:pPr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9188" w:type="dxa"/>
          </w:tcPr>
          <w:p w:rsidR="00E86837" w:rsidRDefault="00E86837" w:rsidP="00E86837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Pr="0022137F">
              <w:rPr>
                <w:sz w:val="28"/>
                <w:szCs w:val="28"/>
                <w:lang w:val="uk-UA"/>
              </w:rPr>
              <w:t>Доповідач: Ігнатюк Т.М.–</w:t>
            </w:r>
            <w:r w:rsidRPr="0022137F">
              <w:rPr>
                <w:lang w:val="uk-UA"/>
              </w:rPr>
              <w:t xml:space="preserve"> </w:t>
            </w:r>
            <w:r w:rsidRPr="0022137F">
              <w:rPr>
                <w:sz w:val="28"/>
                <w:lang w:val="uk-UA"/>
              </w:rPr>
              <w:t xml:space="preserve">начальник управління праці та </w:t>
            </w:r>
          </w:p>
          <w:p w:rsidR="001E5F78" w:rsidRPr="00F514ED" w:rsidRDefault="00E86837" w:rsidP="00E86837">
            <w:pPr>
              <w:ind w:left="-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         </w:t>
            </w:r>
            <w:r w:rsidRPr="0022137F">
              <w:rPr>
                <w:sz w:val="28"/>
                <w:lang w:val="uk-UA"/>
              </w:rPr>
              <w:t>соціального захисту населення</w:t>
            </w:r>
          </w:p>
        </w:tc>
      </w:tr>
      <w:tr w:rsidR="001E5F78" w:rsidRPr="00016FA1" w:rsidTr="000F647A">
        <w:tc>
          <w:tcPr>
            <w:tcW w:w="9544" w:type="dxa"/>
            <w:gridSpan w:val="2"/>
          </w:tcPr>
          <w:p w:rsidR="001E5F78" w:rsidRPr="00A01FD1" w:rsidRDefault="003A4005" w:rsidP="00B1414D">
            <w:pPr>
              <w:rPr>
                <w:sz w:val="16"/>
                <w:szCs w:val="16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СЕРПЕНЬ</w:t>
            </w:r>
          </w:p>
        </w:tc>
      </w:tr>
      <w:tr w:rsidR="001E5F78" w:rsidRPr="0022137F" w:rsidTr="000F647A">
        <w:tc>
          <w:tcPr>
            <w:tcW w:w="356" w:type="dxa"/>
            <w:vMerge w:val="restart"/>
          </w:tcPr>
          <w:p w:rsidR="001E5F78" w:rsidRPr="0022137F" w:rsidRDefault="001E5F78" w:rsidP="000F647A">
            <w:pPr>
              <w:rPr>
                <w:sz w:val="28"/>
                <w:szCs w:val="28"/>
                <w:lang w:val="uk-UA"/>
              </w:rPr>
            </w:pPr>
            <w:r w:rsidRPr="0022137F">
              <w:rPr>
                <w:sz w:val="28"/>
                <w:szCs w:val="28"/>
                <w:lang w:val="uk-UA"/>
              </w:rPr>
              <w:t>1</w:t>
            </w:r>
            <w:r w:rsidR="0012086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188" w:type="dxa"/>
          </w:tcPr>
          <w:p w:rsidR="001E5F78" w:rsidRPr="0022137F" w:rsidRDefault="00ED434F" w:rsidP="00085916">
            <w:pPr>
              <w:widowControl w:val="0"/>
              <w:suppressAutoHyphens/>
              <w:ind w:right="355"/>
              <w:jc w:val="both"/>
              <w:rPr>
                <w:sz w:val="28"/>
                <w:szCs w:val="28"/>
                <w:lang w:val="uk-UA"/>
              </w:rPr>
            </w:pPr>
            <w:r w:rsidRPr="0022137F">
              <w:rPr>
                <w:sz w:val="28"/>
                <w:lang w:val="uk-UA"/>
              </w:rPr>
              <w:t xml:space="preserve">Оцінка впровадження інтегрованої та інклюзивної моделі освіти в </w:t>
            </w:r>
            <w:r w:rsidR="00085916" w:rsidRPr="0022137F">
              <w:rPr>
                <w:sz w:val="28"/>
                <w:lang w:val="uk-UA"/>
              </w:rPr>
              <w:t xml:space="preserve">             </w:t>
            </w:r>
            <w:r w:rsidRPr="0022137F">
              <w:rPr>
                <w:sz w:val="28"/>
                <w:lang w:val="uk-UA"/>
              </w:rPr>
              <w:t>м. Покров. Організація роботи санаторних груп та інклюзивного навчання в освітніх закладах міста у 2016-2017 навчальному році.</w:t>
            </w:r>
          </w:p>
        </w:tc>
      </w:tr>
      <w:tr w:rsidR="001E5F78" w:rsidRPr="0022137F" w:rsidTr="000F647A">
        <w:tc>
          <w:tcPr>
            <w:tcW w:w="356" w:type="dxa"/>
            <w:vMerge/>
          </w:tcPr>
          <w:p w:rsidR="001E5F78" w:rsidRPr="0022137F" w:rsidRDefault="001E5F78" w:rsidP="000F64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88" w:type="dxa"/>
          </w:tcPr>
          <w:p w:rsidR="001E5F78" w:rsidRPr="0022137F" w:rsidRDefault="00466B59" w:rsidP="00931F22">
            <w:pPr>
              <w:ind w:right="3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1E5F78" w:rsidRPr="0022137F">
              <w:rPr>
                <w:sz w:val="28"/>
                <w:szCs w:val="28"/>
                <w:lang w:val="uk-UA"/>
              </w:rPr>
              <w:t xml:space="preserve">Доповідач: </w:t>
            </w:r>
            <w:r w:rsidR="00085916" w:rsidRPr="0022137F">
              <w:rPr>
                <w:sz w:val="28"/>
                <w:lang w:val="uk-UA"/>
              </w:rPr>
              <w:t>Г.П.Рубаха – начальник управління освіти.</w:t>
            </w:r>
          </w:p>
        </w:tc>
      </w:tr>
      <w:tr w:rsidR="001E5F78" w:rsidRPr="0022137F" w:rsidTr="000F647A">
        <w:tc>
          <w:tcPr>
            <w:tcW w:w="9544" w:type="dxa"/>
            <w:gridSpan w:val="2"/>
          </w:tcPr>
          <w:p w:rsidR="001E5F78" w:rsidRPr="0022137F" w:rsidRDefault="003A4005" w:rsidP="00B1414D">
            <w:pPr>
              <w:rPr>
                <w:sz w:val="16"/>
                <w:szCs w:val="16"/>
                <w:lang w:val="uk-UA"/>
              </w:rPr>
            </w:pPr>
            <w:r w:rsidRPr="0022137F">
              <w:rPr>
                <w:sz w:val="28"/>
                <w:szCs w:val="28"/>
                <w:u w:val="single"/>
                <w:lang w:val="uk-UA"/>
              </w:rPr>
              <w:t>В</w:t>
            </w:r>
            <w:r w:rsidR="001E5F78" w:rsidRPr="0022137F">
              <w:rPr>
                <w:sz w:val="28"/>
                <w:szCs w:val="28"/>
                <w:u w:val="single"/>
                <w:lang w:val="uk-UA"/>
              </w:rPr>
              <w:t>ЕРЕ</w:t>
            </w:r>
            <w:r w:rsidRPr="0022137F">
              <w:rPr>
                <w:sz w:val="28"/>
                <w:szCs w:val="28"/>
                <w:u w:val="single"/>
                <w:lang w:val="uk-UA"/>
              </w:rPr>
              <w:t>С</w:t>
            </w:r>
            <w:r w:rsidR="001E5F78" w:rsidRPr="0022137F">
              <w:rPr>
                <w:sz w:val="28"/>
                <w:szCs w:val="28"/>
                <w:u w:val="single"/>
                <w:lang w:val="uk-UA"/>
              </w:rPr>
              <w:t>ЕНЬ</w:t>
            </w:r>
          </w:p>
        </w:tc>
      </w:tr>
      <w:tr w:rsidR="00414D84" w:rsidRPr="0022137F" w:rsidTr="000F647A">
        <w:tc>
          <w:tcPr>
            <w:tcW w:w="356" w:type="dxa"/>
            <w:vMerge w:val="restart"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  <w:r w:rsidRPr="0022137F">
              <w:rPr>
                <w:sz w:val="28"/>
                <w:szCs w:val="28"/>
                <w:lang w:val="uk-UA"/>
              </w:rPr>
              <w:t>1</w:t>
            </w:r>
            <w:r w:rsidR="0012086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188" w:type="dxa"/>
          </w:tcPr>
          <w:p w:rsidR="00414D84" w:rsidRPr="0022137F" w:rsidRDefault="00414D84" w:rsidP="009307D9">
            <w:pPr>
              <w:jc w:val="both"/>
              <w:rPr>
                <w:sz w:val="28"/>
                <w:szCs w:val="28"/>
                <w:lang w:val="uk-UA"/>
              </w:rPr>
            </w:pPr>
            <w:r w:rsidRPr="0022137F">
              <w:rPr>
                <w:color w:val="000000"/>
                <w:spacing w:val="9"/>
                <w:sz w:val="28"/>
                <w:szCs w:val="28"/>
                <w:lang w:val="uk-UA"/>
              </w:rPr>
              <w:t>Про підготовку комунальних підприємств та соціальної сфери міста Покров до роботи в осінньо-зимовий період 2016-2017 років</w:t>
            </w:r>
          </w:p>
        </w:tc>
      </w:tr>
      <w:tr w:rsidR="00414D84" w:rsidRPr="0022137F" w:rsidTr="000F647A">
        <w:tc>
          <w:tcPr>
            <w:tcW w:w="356" w:type="dxa"/>
            <w:vMerge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88" w:type="dxa"/>
          </w:tcPr>
          <w:p w:rsidR="00466B59" w:rsidRDefault="00466B59" w:rsidP="009307D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="00414D84" w:rsidRPr="0022137F">
              <w:rPr>
                <w:sz w:val="28"/>
                <w:szCs w:val="28"/>
                <w:lang w:val="uk-UA"/>
              </w:rPr>
              <w:t xml:space="preserve">Доповідач: Ребенок В.В. – начальник управління ЖКГ </w:t>
            </w:r>
          </w:p>
          <w:p w:rsidR="00414D84" w:rsidRPr="0022137F" w:rsidRDefault="00466B59" w:rsidP="009307D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="00414D84" w:rsidRPr="0022137F">
              <w:rPr>
                <w:sz w:val="28"/>
                <w:szCs w:val="28"/>
                <w:lang w:val="uk-UA"/>
              </w:rPr>
              <w:t>та будівництва</w:t>
            </w:r>
          </w:p>
        </w:tc>
      </w:tr>
      <w:tr w:rsidR="00414D84" w:rsidRPr="0022137F" w:rsidTr="000F647A">
        <w:tc>
          <w:tcPr>
            <w:tcW w:w="9544" w:type="dxa"/>
            <w:gridSpan w:val="2"/>
          </w:tcPr>
          <w:p w:rsidR="00414D84" w:rsidRPr="0022137F" w:rsidRDefault="00414D84" w:rsidP="00B1414D">
            <w:pPr>
              <w:rPr>
                <w:sz w:val="16"/>
                <w:szCs w:val="16"/>
                <w:lang w:val="uk-UA"/>
              </w:rPr>
            </w:pPr>
            <w:r w:rsidRPr="0022137F">
              <w:rPr>
                <w:sz w:val="28"/>
                <w:szCs w:val="28"/>
                <w:u w:val="single"/>
                <w:lang w:val="uk-UA"/>
              </w:rPr>
              <w:t>ЖОВТЕНЬ</w:t>
            </w:r>
          </w:p>
        </w:tc>
      </w:tr>
      <w:tr w:rsidR="00414D84" w:rsidRPr="0022137F" w:rsidTr="000F647A">
        <w:tc>
          <w:tcPr>
            <w:tcW w:w="356" w:type="dxa"/>
            <w:vMerge w:val="restart"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  <w:r w:rsidRPr="0022137F">
              <w:rPr>
                <w:sz w:val="28"/>
                <w:szCs w:val="28"/>
                <w:lang w:val="uk-UA"/>
              </w:rPr>
              <w:t>1</w:t>
            </w:r>
            <w:r w:rsidR="0012086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188" w:type="dxa"/>
          </w:tcPr>
          <w:p w:rsidR="00414D84" w:rsidRPr="0022137F" w:rsidRDefault="00B1414D" w:rsidP="00A117E7">
            <w:pPr>
              <w:jc w:val="both"/>
              <w:rPr>
                <w:sz w:val="28"/>
                <w:szCs w:val="28"/>
                <w:lang w:val="uk-UA"/>
              </w:rPr>
            </w:pPr>
            <w:r w:rsidRPr="00C02A4A">
              <w:rPr>
                <w:sz w:val="28"/>
                <w:szCs w:val="28"/>
                <w:lang w:val="uk-UA"/>
              </w:rPr>
              <w:t>Про ефективність роботи з громадянами</w:t>
            </w:r>
            <w:r w:rsidR="00A117E7">
              <w:rPr>
                <w:sz w:val="28"/>
                <w:szCs w:val="28"/>
                <w:lang w:val="uk-UA"/>
              </w:rPr>
              <w:t xml:space="preserve"> і</w:t>
            </w:r>
            <w:r w:rsidRPr="00C02A4A">
              <w:rPr>
                <w:sz w:val="28"/>
                <w:szCs w:val="28"/>
                <w:lang w:val="uk-UA"/>
              </w:rPr>
              <w:t xml:space="preserve"> суб’єктами господарювання в Центрі надання адміністративних послуг повноважних представників підприємств, організацій, установ – надавачів послуг</w:t>
            </w:r>
          </w:p>
        </w:tc>
      </w:tr>
      <w:tr w:rsidR="00414D84" w:rsidRPr="00F12360" w:rsidTr="000F647A">
        <w:tc>
          <w:tcPr>
            <w:tcW w:w="356" w:type="dxa"/>
            <w:vMerge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88" w:type="dxa"/>
          </w:tcPr>
          <w:p w:rsidR="00B1414D" w:rsidRDefault="00466B59" w:rsidP="00A117E7">
            <w:pPr>
              <w:jc w:val="both"/>
              <w:rPr>
                <w:sz w:val="12"/>
                <w:szCs w:val="1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="00B1414D" w:rsidRPr="0022137F">
              <w:rPr>
                <w:sz w:val="28"/>
                <w:szCs w:val="28"/>
                <w:lang w:val="uk-UA"/>
              </w:rPr>
              <w:t>Доповідач</w:t>
            </w:r>
            <w:r w:rsidR="00B1414D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="00B1414D">
              <w:rPr>
                <w:sz w:val="28"/>
                <w:szCs w:val="28"/>
                <w:lang w:val="uk-UA"/>
              </w:rPr>
              <w:t>Клочковська</w:t>
            </w:r>
            <w:proofErr w:type="spellEnd"/>
            <w:r w:rsidR="00B1414D">
              <w:rPr>
                <w:sz w:val="28"/>
                <w:szCs w:val="28"/>
                <w:lang w:val="uk-UA"/>
              </w:rPr>
              <w:t xml:space="preserve"> І.В. – керівник-адміністратор ЦНАП</w:t>
            </w:r>
          </w:p>
          <w:p w:rsidR="00A117E7" w:rsidRPr="00A117E7" w:rsidRDefault="00A117E7" w:rsidP="00A117E7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  <w:tr w:rsidR="00F71AF3" w:rsidRPr="0022137F" w:rsidTr="000F647A">
        <w:tc>
          <w:tcPr>
            <w:tcW w:w="356" w:type="dxa"/>
            <w:vMerge w:val="restart"/>
          </w:tcPr>
          <w:p w:rsidR="00F71AF3" w:rsidRPr="0022137F" w:rsidRDefault="00F71AF3" w:rsidP="000F647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9188" w:type="dxa"/>
          </w:tcPr>
          <w:p w:rsidR="00F71AF3" w:rsidRDefault="00F71AF3" w:rsidP="00F71A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Стан ринку праці </w:t>
            </w:r>
            <w:proofErr w:type="spellStart"/>
            <w:r>
              <w:rPr>
                <w:sz w:val="28"/>
                <w:szCs w:val="28"/>
                <w:lang w:val="uk-UA"/>
              </w:rPr>
              <w:t>м.Покров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 9 місяців </w:t>
            </w:r>
            <w:r w:rsidR="00801AFF">
              <w:rPr>
                <w:sz w:val="28"/>
                <w:szCs w:val="28"/>
                <w:lang w:val="uk-UA"/>
              </w:rPr>
              <w:t>2016 року</w:t>
            </w:r>
          </w:p>
        </w:tc>
      </w:tr>
      <w:tr w:rsidR="00F71AF3" w:rsidRPr="0022137F" w:rsidTr="000F647A">
        <w:tc>
          <w:tcPr>
            <w:tcW w:w="356" w:type="dxa"/>
            <w:vMerge/>
          </w:tcPr>
          <w:p w:rsidR="00F71AF3" w:rsidRPr="0022137F" w:rsidRDefault="00F71AF3" w:rsidP="000F64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88" w:type="dxa"/>
          </w:tcPr>
          <w:p w:rsidR="00801AFF" w:rsidRDefault="00801AFF" w:rsidP="00F4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Доповідач: Кравченко О.І. – директор міського центру </w:t>
            </w:r>
          </w:p>
          <w:p w:rsidR="00F71AF3" w:rsidRDefault="00801AFF" w:rsidP="00F4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зайнятості</w:t>
            </w:r>
          </w:p>
        </w:tc>
      </w:tr>
      <w:tr w:rsidR="00414D84" w:rsidRPr="0022137F" w:rsidTr="000F647A">
        <w:tc>
          <w:tcPr>
            <w:tcW w:w="9544" w:type="dxa"/>
            <w:gridSpan w:val="2"/>
          </w:tcPr>
          <w:p w:rsidR="00414D84" w:rsidRPr="0022137F" w:rsidRDefault="00414D84" w:rsidP="00B1414D">
            <w:pPr>
              <w:rPr>
                <w:sz w:val="16"/>
                <w:szCs w:val="16"/>
                <w:u w:val="single"/>
                <w:lang w:val="uk-UA"/>
              </w:rPr>
            </w:pPr>
            <w:r w:rsidRPr="0022137F">
              <w:rPr>
                <w:sz w:val="28"/>
                <w:szCs w:val="28"/>
                <w:u w:val="single"/>
                <w:lang w:val="uk-UA"/>
              </w:rPr>
              <w:t>ЛИСТОПАД</w:t>
            </w:r>
          </w:p>
        </w:tc>
      </w:tr>
      <w:tr w:rsidR="00414D84" w:rsidRPr="0022137F" w:rsidTr="000F647A">
        <w:trPr>
          <w:trHeight w:val="385"/>
        </w:trPr>
        <w:tc>
          <w:tcPr>
            <w:tcW w:w="356" w:type="dxa"/>
            <w:vMerge w:val="restart"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  <w:r w:rsidRPr="0022137F">
              <w:rPr>
                <w:sz w:val="28"/>
                <w:szCs w:val="28"/>
                <w:lang w:val="uk-UA"/>
              </w:rPr>
              <w:t>1</w:t>
            </w:r>
            <w:r w:rsidR="00F71AF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188" w:type="dxa"/>
          </w:tcPr>
          <w:p w:rsidR="00414D84" w:rsidRPr="0022137F" w:rsidRDefault="00414D84" w:rsidP="00584D68">
            <w:pPr>
              <w:rPr>
                <w:sz w:val="16"/>
                <w:szCs w:val="16"/>
                <w:lang w:val="uk-UA"/>
              </w:rPr>
            </w:pPr>
            <w:r w:rsidRPr="0022137F">
              <w:rPr>
                <w:bCs/>
                <w:sz w:val="28"/>
                <w:szCs w:val="28"/>
                <w:lang w:val="uk-UA"/>
              </w:rPr>
              <w:t>Про  виконання земельного законодавства в місті у 2015-2016 роках</w:t>
            </w:r>
          </w:p>
        </w:tc>
      </w:tr>
      <w:tr w:rsidR="00414D84" w:rsidRPr="0022137F" w:rsidTr="000F647A">
        <w:trPr>
          <w:trHeight w:val="385"/>
        </w:trPr>
        <w:tc>
          <w:tcPr>
            <w:tcW w:w="356" w:type="dxa"/>
            <w:vMerge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88" w:type="dxa"/>
          </w:tcPr>
          <w:p w:rsidR="00466B59" w:rsidRDefault="00466B59" w:rsidP="00584D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="00414D84" w:rsidRPr="0022137F">
              <w:rPr>
                <w:sz w:val="28"/>
                <w:szCs w:val="28"/>
                <w:lang w:val="uk-UA"/>
              </w:rPr>
              <w:t xml:space="preserve">Доповідач: Цупрова Г.А. – начальник відділу </w:t>
            </w:r>
          </w:p>
          <w:p w:rsidR="00414D84" w:rsidRPr="0022137F" w:rsidRDefault="00466B59" w:rsidP="00466B5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="00414D84" w:rsidRPr="0022137F">
              <w:rPr>
                <w:sz w:val="28"/>
                <w:szCs w:val="28"/>
                <w:lang w:val="uk-UA"/>
              </w:rPr>
              <w:t>землекористування</w:t>
            </w:r>
          </w:p>
        </w:tc>
      </w:tr>
      <w:tr w:rsidR="00414D84" w:rsidRPr="0022137F" w:rsidTr="000F647A">
        <w:trPr>
          <w:trHeight w:val="385"/>
        </w:trPr>
        <w:tc>
          <w:tcPr>
            <w:tcW w:w="356" w:type="dxa"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  <w:r w:rsidRPr="0022137F">
              <w:rPr>
                <w:sz w:val="28"/>
                <w:szCs w:val="28"/>
                <w:lang w:val="uk-UA"/>
              </w:rPr>
              <w:t>2</w:t>
            </w:r>
            <w:r w:rsidR="00F71AF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188" w:type="dxa"/>
          </w:tcPr>
          <w:p w:rsidR="00414D84" w:rsidRPr="0022137F" w:rsidRDefault="00414D84" w:rsidP="000F647A">
            <w:pPr>
              <w:jc w:val="both"/>
              <w:rPr>
                <w:sz w:val="28"/>
                <w:szCs w:val="28"/>
                <w:lang w:val="uk-UA"/>
              </w:rPr>
            </w:pPr>
            <w:r w:rsidRPr="0022137F">
              <w:rPr>
                <w:sz w:val="28"/>
                <w:lang w:val="uk-UA"/>
              </w:rPr>
              <w:t>Стратегічні зміни у наданні медичних послуг мешканцям міста як наслідок реформування системи охорони здоров’я м. Покров</w:t>
            </w:r>
          </w:p>
        </w:tc>
      </w:tr>
      <w:tr w:rsidR="00414D84" w:rsidRPr="0022137F" w:rsidTr="000F647A">
        <w:trPr>
          <w:trHeight w:val="385"/>
        </w:trPr>
        <w:tc>
          <w:tcPr>
            <w:tcW w:w="356" w:type="dxa"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88" w:type="dxa"/>
          </w:tcPr>
          <w:p w:rsidR="00414D84" w:rsidRPr="0022137F" w:rsidRDefault="00466B59" w:rsidP="003E44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="00414D84" w:rsidRPr="0022137F">
              <w:rPr>
                <w:sz w:val="28"/>
                <w:szCs w:val="28"/>
                <w:lang w:val="uk-UA"/>
              </w:rPr>
              <w:t xml:space="preserve">Доповідачі: Ліснича В.В., головний лікар </w:t>
            </w:r>
            <w:proofErr w:type="spellStart"/>
            <w:r w:rsidR="00414D84" w:rsidRPr="0022137F">
              <w:rPr>
                <w:sz w:val="28"/>
                <w:szCs w:val="28"/>
                <w:lang w:val="uk-UA"/>
              </w:rPr>
              <w:t>КЗ</w:t>
            </w:r>
            <w:proofErr w:type="spellEnd"/>
            <w:r w:rsidR="00414D84" w:rsidRPr="0022137F">
              <w:rPr>
                <w:sz w:val="28"/>
                <w:szCs w:val="28"/>
                <w:lang w:val="uk-UA"/>
              </w:rPr>
              <w:t xml:space="preserve"> «ЦПМСДО» </w:t>
            </w:r>
          </w:p>
          <w:p w:rsidR="00414D84" w:rsidRPr="0022137F" w:rsidRDefault="00414D84" w:rsidP="003E44FF">
            <w:pPr>
              <w:jc w:val="both"/>
              <w:rPr>
                <w:sz w:val="28"/>
                <w:szCs w:val="28"/>
                <w:lang w:val="uk-UA"/>
              </w:rPr>
            </w:pPr>
            <w:r w:rsidRPr="0022137F">
              <w:rPr>
                <w:sz w:val="28"/>
                <w:szCs w:val="28"/>
                <w:lang w:val="uk-UA"/>
              </w:rPr>
              <w:t xml:space="preserve">                    </w:t>
            </w:r>
            <w:r w:rsidR="00466B59">
              <w:rPr>
                <w:sz w:val="28"/>
                <w:szCs w:val="28"/>
                <w:lang w:val="uk-UA"/>
              </w:rPr>
              <w:t xml:space="preserve">                  </w:t>
            </w:r>
            <w:r w:rsidRPr="0022137F">
              <w:rPr>
                <w:sz w:val="28"/>
                <w:szCs w:val="28"/>
                <w:lang w:val="uk-UA"/>
              </w:rPr>
              <w:t xml:space="preserve">Шкіль А.П. – головний лікар </w:t>
            </w:r>
            <w:proofErr w:type="spellStart"/>
            <w:r w:rsidRPr="0022137F">
              <w:rPr>
                <w:sz w:val="28"/>
                <w:szCs w:val="28"/>
                <w:lang w:val="uk-UA"/>
              </w:rPr>
              <w:t>КЗ</w:t>
            </w:r>
            <w:proofErr w:type="spellEnd"/>
            <w:r w:rsidRPr="0022137F">
              <w:rPr>
                <w:sz w:val="28"/>
                <w:szCs w:val="28"/>
                <w:lang w:val="uk-UA"/>
              </w:rPr>
              <w:t xml:space="preserve"> «ОЦМЛ «</w:t>
            </w:r>
            <w:proofErr w:type="spellStart"/>
            <w:r w:rsidRPr="0022137F">
              <w:rPr>
                <w:sz w:val="28"/>
                <w:szCs w:val="28"/>
                <w:lang w:val="uk-UA"/>
              </w:rPr>
              <w:t>ДОР</w:t>
            </w:r>
            <w:proofErr w:type="spellEnd"/>
            <w:r w:rsidRPr="0022137F">
              <w:rPr>
                <w:sz w:val="28"/>
                <w:szCs w:val="28"/>
                <w:lang w:val="uk-UA"/>
              </w:rPr>
              <w:t>»</w:t>
            </w:r>
          </w:p>
        </w:tc>
      </w:tr>
      <w:tr w:rsidR="00414D84" w:rsidRPr="0022137F" w:rsidTr="000F647A">
        <w:tc>
          <w:tcPr>
            <w:tcW w:w="9544" w:type="dxa"/>
            <w:gridSpan w:val="2"/>
          </w:tcPr>
          <w:p w:rsidR="00414D84" w:rsidRPr="0022137F" w:rsidRDefault="00414D84" w:rsidP="00B1414D">
            <w:pPr>
              <w:rPr>
                <w:sz w:val="16"/>
                <w:szCs w:val="16"/>
                <w:u w:val="single"/>
                <w:lang w:val="uk-UA"/>
              </w:rPr>
            </w:pPr>
            <w:r w:rsidRPr="0022137F">
              <w:rPr>
                <w:sz w:val="28"/>
                <w:szCs w:val="28"/>
                <w:u w:val="single"/>
                <w:lang w:val="uk-UA"/>
              </w:rPr>
              <w:t>ГРУДЕНЬ</w:t>
            </w:r>
          </w:p>
        </w:tc>
      </w:tr>
      <w:tr w:rsidR="00414D84" w:rsidRPr="0022137F" w:rsidTr="000F647A">
        <w:tc>
          <w:tcPr>
            <w:tcW w:w="356" w:type="dxa"/>
            <w:vMerge w:val="restart"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  <w:r w:rsidRPr="0022137F">
              <w:rPr>
                <w:sz w:val="28"/>
                <w:szCs w:val="28"/>
                <w:lang w:val="uk-UA"/>
              </w:rPr>
              <w:t>1</w:t>
            </w:r>
            <w:r w:rsidR="00F71AF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9188" w:type="dxa"/>
          </w:tcPr>
          <w:p w:rsidR="00414D84" w:rsidRPr="0022137F" w:rsidRDefault="00414D84" w:rsidP="00F40428">
            <w:pPr>
              <w:widowControl w:val="0"/>
              <w:suppressAutoHyphens/>
              <w:ind w:right="355"/>
              <w:jc w:val="both"/>
              <w:rPr>
                <w:sz w:val="28"/>
                <w:szCs w:val="28"/>
                <w:lang w:val="uk-UA"/>
              </w:rPr>
            </w:pPr>
            <w:r w:rsidRPr="0022137F">
              <w:rPr>
                <w:sz w:val="28"/>
                <w:lang w:val="uk-UA"/>
              </w:rPr>
              <w:t>Аналіз діяльності територіального центру соціального обслуговування  (надання соціальних послуг) шляхом верифікації та моніторингу якості наданих соціальних послуг за 2016 рік.</w:t>
            </w:r>
          </w:p>
        </w:tc>
      </w:tr>
      <w:tr w:rsidR="00414D84" w:rsidRPr="001C1D08" w:rsidTr="000F647A">
        <w:tc>
          <w:tcPr>
            <w:tcW w:w="356" w:type="dxa"/>
            <w:vMerge/>
          </w:tcPr>
          <w:p w:rsidR="00414D84" w:rsidRPr="0022137F" w:rsidRDefault="00414D84" w:rsidP="000F647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88" w:type="dxa"/>
          </w:tcPr>
          <w:p w:rsidR="00466B59" w:rsidRDefault="00466B59" w:rsidP="00466B5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414D84" w:rsidRPr="0022137F">
              <w:rPr>
                <w:sz w:val="28"/>
                <w:szCs w:val="28"/>
                <w:lang w:val="uk-UA"/>
              </w:rPr>
              <w:t xml:space="preserve">Доповідач: Даниленко Н.Е. – начальник територіального </w:t>
            </w:r>
          </w:p>
          <w:p w:rsidR="00414D84" w:rsidRPr="0022137F" w:rsidRDefault="00466B59" w:rsidP="00466B5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ц</w:t>
            </w:r>
            <w:r w:rsidR="00414D84" w:rsidRPr="0022137F">
              <w:rPr>
                <w:sz w:val="28"/>
                <w:szCs w:val="28"/>
                <w:lang w:val="uk-UA"/>
              </w:rPr>
              <w:t xml:space="preserve">ентру </w:t>
            </w:r>
          </w:p>
        </w:tc>
      </w:tr>
    </w:tbl>
    <w:p w:rsidR="001E5F78" w:rsidRDefault="001E5F78" w:rsidP="001E5F78">
      <w:pPr>
        <w:jc w:val="both"/>
        <w:rPr>
          <w:sz w:val="28"/>
          <w:szCs w:val="28"/>
          <w:lang w:val="uk-UA"/>
        </w:rPr>
      </w:pPr>
    </w:p>
    <w:p w:rsidR="00C06D63" w:rsidRDefault="00C06D63" w:rsidP="001E5F78">
      <w:pPr>
        <w:jc w:val="both"/>
        <w:rPr>
          <w:sz w:val="28"/>
          <w:szCs w:val="28"/>
          <w:lang w:val="uk-UA"/>
        </w:rPr>
      </w:pPr>
    </w:p>
    <w:p w:rsidR="001E5F78" w:rsidRPr="00016FA1" w:rsidRDefault="001E5F78" w:rsidP="001E5F78">
      <w:pPr>
        <w:jc w:val="both"/>
        <w:rPr>
          <w:color w:val="00B050"/>
          <w:lang w:val="uk-UA"/>
        </w:rPr>
      </w:pPr>
      <w:r w:rsidRPr="001C1D08">
        <w:rPr>
          <w:sz w:val="28"/>
          <w:szCs w:val="28"/>
          <w:lang w:val="uk-UA"/>
        </w:rPr>
        <w:t xml:space="preserve">Керуючий справами виконкому                                  </w:t>
      </w:r>
      <w:r w:rsidR="00487590">
        <w:rPr>
          <w:sz w:val="28"/>
          <w:szCs w:val="28"/>
          <w:lang w:val="uk-UA"/>
        </w:rPr>
        <w:t xml:space="preserve">            </w:t>
      </w:r>
      <w:r w:rsidRPr="001C1D08">
        <w:rPr>
          <w:sz w:val="28"/>
          <w:szCs w:val="28"/>
          <w:lang w:val="uk-UA"/>
        </w:rPr>
        <w:t xml:space="preserve">      </w:t>
      </w:r>
      <w:r w:rsidR="00487590">
        <w:rPr>
          <w:sz w:val="28"/>
          <w:szCs w:val="28"/>
          <w:lang w:val="uk-UA"/>
        </w:rPr>
        <w:t>Г</w:t>
      </w:r>
      <w:r w:rsidRPr="001C1D08">
        <w:rPr>
          <w:sz w:val="28"/>
          <w:szCs w:val="28"/>
          <w:lang w:val="uk-UA"/>
        </w:rPr>
        <w:t>.</w:t>
      </w:r>
      <w:r w:rsidR="00487590">
        <w:rPr>
          <w:sz w:val="28"/>
          <w:szCs w:val="28"/>
          <w:lang w:val="uk-UA"/>
        </w:rPr>
        <w:t>М</w:t>
      </w:r>
      <w:r w:rsidRPr="001C1D08">
        <w:rPr>
          <w:sz w:val="28"/>
          <w:szCs w:val="28"/>
          <w:lang w:val="uk-UA"/>
        </w:rPr>
        <w:t>.</w:t>
      </w:r>
      <w:r w:rsidR="00487590">
        <w:rPr>
          <w:sz w:val="28"/>
          <w:szCs w:val="28"/>
          <w:lang w:val="uk-UA"/>
        </w:rPr>
        <w:t xml:space="preserve"> </w:t>
      </w:r>
      <w:proofErr w:type="spellStart"/>
      <w:r w:rsidR="00487590">
        <w:rPr>
          <w:sz w:val="28"/>
          <w:szCs w:val="28"/>
          <w:lang w:val="uk-UA"/>
        </w:rPr>
        <w:t>Відяєва</w:t>
      </w:r>
      <w:proofErr w:type="spellEnd"/>
    </w:p>
    <w:p w:rsidR="001A2E98" w:rsidRPr="001E5F78" w:rsidRDefault="001A2E98">
      <w:pPr>
        <w:rPr>
          <w:lang w:val="uk-UA"/>
        </w:rPr>
      </w:pPr>
    </w:p>
    <w:sectPr w:rsidR="001A2E98" w:rsidRPr="001E5F78" w:rsidSect="00C06D63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3DD7"/>
    <w:multiLevelType w:val="hybridMultilevel"/>
    <w:tmpl w:val="3034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5F78"/>
    <w:rsid w:val="00085916"/>
    <w:rsid w:val="000963C7"/>
    <w:rsid w:val="000B6A5B"/>
    <w:rsid w:val="001034C6"/>
    <w:rsid w:val="00106C4D"/>
    <w:rsid w:val="00120860"/>
    <w:rsid w:val="001A2E98"/>
    <w:rsid w:val="001E5F78"/>
    <w:rsid w:val="0022137F"/>
    <w:rsid w:val="002214F6"/>
    <w:rsid w:val="003A4005"/>
    <w:rsid w:val="003E44FF"/>
    <w:rsid w:val="00414D84"/>
    <w:rsid w:val="00466B59"/>
    <w:rsid w:val="00487590"/>
    <w:rsid w:val="004A7CB0"/>
    <w:rsid w:val="004F2E15"/>
    <w:rsid w:val="005325C0"/>
    <w:rsid w:val="005668DA"/>
    <w:rsid w:val="00584D68"/>
    <w:rsid w:val="005C7601"/>
    <w:rsid w:val="00647767"/>
    <w:rsid w:val="00652C63"/>
    <w:rsid w:val="006A224B"/>
    <w:rsid w:val="00711E44"/>
    <w:rsid w:val="00762867"/>
    <w:rsid w:val="007F6B5E"/>
    <w:rsid w:val="00801AFF"/>
    <w:rsid w:val="00844964"/>
    <w:rsid w:val="00846F8A"/>
    <w:rsid w:val="008A3941"/>
    <w:rsid w:val="00931F22"/>
    <w:rsid w:val="00967645"/>
    <w:rsid w:val="009C1095"/>
    <w:rsid w:val="009D4293"/>
    <w:rsid w:val="00A111E9"/>
    <w:rsid w:val="00A117E7"/>
    <w:rsid w:val="00A54977"/>
    <w:rsid w:val="00A66119"/>
    <w:rsid w:val="00B1414D"/>
    <w:rsid w:val="00B74624"/>
    <w:rsid w:val="00BD7E08"/>
    <w:rsid w:val="00BE120A"/>
    <w:rsid w:val="00C06D63"/>
    <w:rsid w:val="00CA6A73"/>
    <w:rsid w:val="00D01EE7"/>
    <w:rsid w:val="00D251B8"/>
    <w:rsid w:val="00D3406B"/>
    <w:rsid w:val="00E148BE"/>
    <w:rsid w:val="00E813DB"/>
    <w:rsid w:val="00E86837"/>
    <w:rsid w:val="00ED434F"/>
    <w:rsid w:val="00F12360"/>
    <w:rsid w:val="00F125C2"/>
    <w:rsid w:val="00F40428"/>
    <w:rsid w:val="00F41432"/>
    <w:rsid w:val="00F71AF3"/>
    <w:rsid w:val="00F7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5F7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E5F78"/>
    <w:rPr>
      <w:rFonts w:ascii="Bookshelf Symbol 7" w:hAnsi="Bookshelf Symbol 7" w:cs="Bookshelf Symbol 7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1E5F7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1E5F78"/>
    <w:pPr>
      <w:jc w:val="center"/>
    </w:pPr>
    <w:rPr>
      <w:b/>
      <w:bCs/>
      <w:lang w:val="uk-UA"/>
    </w:rPr>
  </w:style>
  <w:style w:type="paragraph" w:styleId="3">
    <w:name w:val="Body Text 3"/>
    <w:basedOn w:val="a"/>
    <w:link w:val="30"/>
    <w:rsid w:val="001E5F78"/>
    <w:rPr>
      <w:b/>
      <w:bCs/>
      <w:lang w:val="uk-UA"/>
    </w:rPr>
  </w:style>
  <w:style w:type="character" w:customStyle="1" w:styleId="30">
    <w:name w:val="Основной текст 3 Знак"/>
    <w:basedOn w:val="a0"/>
    <w:link w:val="3"/>
    <w:rsid w:val="001E5F7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F12360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85BF-477A-41E1-A0C7-150FA5FC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2016-06-15T06:23:00Z</cp:lastPrinted>
  <dcterms:created xsi:type="dcterms:W3CDTF">2016-06-13T12:28:00Z</dcterms:created>
  <dcterms:modified xsi:type="dcterms:W3CDTF">2016-08-09T10:17:00Z</dcterms:modified>
</cp:coreProperties>
</file>