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F81C1" w14:textId="6FC36BE7" w:rsidR="00D4264F" w:rsidRDefault="00D4264F">
      <w:pPr>
        <w:spacing w:before="240" w:after="240"/>
      </w:pPr>
      <w:r>
        <w:rPr>
          <w:noProof/>
          <w:lang w:val="ru-RU"/>
        </w:rPr>
        <w:drawing>
          <wp:inline distT="0" distB="0" distL="0" distR="0" wp14:anchorId="370F6AB0" wp14:editId="0F6E4984">
            <wp:extent cx="5733415" cy="352742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13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1" w14:textId="77C7114C" w:rsidR="00295496" w:rsidRDefault="00D4264F">
      <w:pPr>
        <w:spacing w:before="240" w:after="240"/>
      </w:pPr>
      <w:r>
        <w:t>Іноді ми так хочемо допомогти, що починаємо діяти раніше, ніж встигаємо запитати. І хоча наміри можуть бути найкращими, непрохана допомога здатна викликати дискомфорт, порушити особисті кордони або навіть бути небезпечною.</w:t>
      </w:r>
    </w:p>
    <w:p w14:paraId="00000002" w14:textId="77777777" w:rsidR="00295496" w:rsidRDefault="00D4264F">
      <w:pPr>
        <w:spacing w:before="240" w:after="240"/>
      </w:pPr>
      <w:r>
        <w:t xml:space="preserve">Тому просте правило — не припускайте, а запитайте. У рамках кампанії «Взаємодій на рівних», спрямованої на зменшення стигми, стереотипів та упереджень щодо людей з інвалідністю, підготовлено  добірку ситуацій, коли це особливо важливо </w:t>
      </w:r>
      <w:r>
        <w:t>👇</w:t>
      </w:r>
    </w:p>
    <w:p w14:paraId="00000003" w14:textId="77777777" w:rsidR="00295496" w:rsidRDefault="00D4264F">
      <w:pPr>
        <w:spacing w:before="240" w:after="240"/>
      </w:pPr>
      <w:r>
        <w:t xml:space="preserve">1. </w:t>
      </w:r>
      <w:r>
        <w:rPr>
          <w:b/>
          <w:bCs/>
        </w:rPr>
        <w:t>Не відволікайте</w:t>
      </w:r>
      <w:r>
        <w:rPr>
          <w:b/>
          <w:bCs/>
        </w:rPr>
        <w:t xml:space="preserve"> собаку-поводиря.</w:t>
      </w:r>
      <w:r>
        <w:rPr>
          <w:b/>
          <w:bCs/>
        </w:rPr>
        <w:br/>
      </w:r>
      <w:r>
        <w:t>Коли собака працює, вона допомагає людині безпечно орієнтуватися та пересуватися. Хочете погладити чи пригостити її — спочатку запитайте дозволу в людини.</w:t>
      </w:r>
    </w:p>
    <w:p w14:paraId="00000004" w14:textId="77777777" w:rsidR="00295496" w:rsidRDefault="00D4264F">
      <w:pPr>
        <w:spacing w:before="240" w:after="240"/>
      </w:pPr>
      <w:r>
        <w:t xml:space="preserve">2. </w:t>
      </w:r>
      <w:r>
        <w:rPr>
          <w:b/>
          <w:bCs/>
        </w:rPr>
        <w:t>Не допомагайте без згоди.</w:t>
      </w:r>
      <w:r>
        <w:rPr>
          <w:b/>
          <w:bCs/>
        </w:rPr>
        <w:br/>
      </w:r>
      <w:r>
        <w:t xml:space="preserve">Не беріться за крісло колісне й не підтримуйте людину </w:t>
      </w:r>
      <w:r>
        <w:t xml:space="preserve">під руку без попередження. Спочатку запитайте: </w:t>
      </w:r>
      <w:r>
        <w:rPr>
          <w:i/>
          <w:iCs/>
        </w:rPr>
        <w:t>«Вам допомогти?»</w:t>
      </w:r>
      <w:r>
        <w:t xml:space="preserve"> Якщо так — уточніть, як саме.</w:t>
      </w:r>
    </w:p>
    <w:p w14:paraId="00000005" w14:textId="77777777" w:rsidR="00295496" w:rsidRDefault="00D4264F">
      <w:pPr>
        <w:spacing w:before="240" w:after="240"/>
      </w:pPr>
      <w:r>
        <w:t xml:space="preserve">3. </w:t>
      </w:r>
      <w:r>
        <w:rPr>
          <w:b/>
          <w:bCs/>
        </w:rPr>
        <w:t>Не торкайтеся людини з порушенням зору зненацька.</w:t>
      </w:r>
      <w:r>
        <w:rPr>
          <w:b/>
          <w:bCs/>
        </w:rPr>
        <w:br/>
      </w:r>
      <w:r>
        <w:t>Якщо хочете допомогти, привітайтеся, представтеся та запропонуйте підтримку. Якщо вона потрібна — дайте людин</w:t>
      </w:r>
      <w:r>
        <w:t>і самій пояснити, як їй буде зручно.</w:t>
      </w:r>
    </w:p>
    <w:p w14:paraId="00000006" w14:textId="77777777" w:rsidR="00295496" w:rsidRDefault="00D4264F">
      <w:pPr>
        <w:spacing w:before="240" w:after="240"/>
        <w:rPr>
          <w:i/>
          <w:iCs/>
        </w:rPr>
      </w:pPr>
      <w:r>
        <w:t xml:space="preserve">4. </w:t>
      </w:r>
      <w:r>
        <w:rPr>
          <w:b/>
          <w:bCs/>
        </w:rPr>
        <w:t>Не поспішайте піднімати людину, якщо вона впала.</w:t>
      </w:r>
      <w:r>
        <w:rPr>
          <w:b/>
          <w:bCs/>
        </w:rPr>
        <w:br/>
      </w:r>
      <w:r>
        <w:t xml:space="preserve">Різкий рух може завдати болю або погіршити ситуацію. Якщо немає очевидної невідкладної загрози, запитайте: </w:t>
      </w:r>
      <w:r>
        <w:rPr>
          <w:i/>
          <w:iCs/>
        </w:rPr>
        <w:t>«Ви в порядку? Вам допомогти? Як саме?»</w:t>
      </w:r>
    </w:p>
    <w:p w14:paraId="00000007" w14:textId="77777777" w:rsidR="00295496" w:rsidRDefault="00D4264F">
      <w:pPr>
        <w:spacing w:before="240" w:after="240"/>
      </w:pPr>
      <w:r>
        <w:t xml:space="preserve">5. </w:t>
      </w:r>
      <w:r>
        <w:rPr>
          <w:b/>
          <w:bCs/>
        </w:rPr>
        <w:t>Не вирішуйте само</w:t>
      </w:r>
      <w:r>
        <w:rPr>
          <w:b/>
          <w:bCs/>
        </w:rPr>
        <w:t>стійно, яка локація чи маршрут будуть зручними.</w:t>
      </w:r>
      <w:r>
        <w:rPr>
          <w:b/>
          <w:bCs/>
        </w:rPr>
        <w:br/>
      </w:r>
      <w:r>
        <w:t>Доступність — це не лише наявність пандуса. Плануєте зустріч, маршрут чи захід? Запитайте про потреби людини та врахуйте їх під час організації.</w:t>
      </w:r>
    </w:p>
    <w:p w14:paraId="00000008" w14:textId="77777777" w:rsidR="00295496" w:rsidRDefault="00D4264F">
      <w:pPr>
        <w:spacing w:before="240" w:after="240"/>
      </w:pPr>
      <w:r>
        <w:lastRenderedPageBreak/>
        <w:t>Навіть із найкращими намірами ми не завжди можемо знати, яка пі</w:t>
      </w:r>
      <w:r>
        <w:t>дтримка потрібна іншій людині.</w:t>
      </w:r>
    </w:p>
    <w:p w14:paraId="00000009" w14:textId="77777777" w:rsidR="00295496" w:rsidRDefault="00D4264F">
      <w:pPr>
        <w:spacing w:before="240" w:after="240"/>
      </w:pPr>
      <w:r>
        <w:t>Не припускайте — запитайте. Саме так починається взаємодія на рівних.</w:t>
      </w:r>
    </w:p>
    <w:p w14:paraId="0000000A" w14:textId="77777777" w:rsidR="00295496" w:rsidRDefault="00D4264F">
      <w:r>
        <w:pict w14:anchorId="4C94830F">
          <v:rect id="_x0000_i1025" style="width:0;height:1.5pt" o:hralign="center" o:hrstd="t" o:hr="t" fillcolor="#a0a0a0" stroked="f"/>
        </w:pict>
      </w:r>
    </w:p>
    <w:p w14:paraId="0000000B" w14:textId="77777777" w:rsidR="00295496" w:rsidRDefault="00D4264F">
      <w:pPr>
        <w:spacing w:before="240" w:after="240"/>
      </w:pPr>
      <w:r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</w:t>
      </w:r>
      <w:r>
        <w:t>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0C" w14:textId="77777777" w:rsidR="00295496" w:rsidRDefault="00295496"/>
    <w:p w14:paraId="0000000D" w14:textId="77777777" w:rsidR="00295496" w:rsidRDefault="00295496"/>
    <w:p w14:paraId="0000000F" w14:textId="77777777" w:rsidR="00295496" w:rsidRDefault="00295496">
      <w:bookmarkStart w:id="0" w:name="_GoBack"/>
      <w:bookmarkEnd w:id="0"/>
    </w:p>
    <w:sectPr w:rsidR="0029549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C515FFA1-EF5C-4E72-BA89-2B9963ED67E3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1F237DAA-1996-4504-8A51-7AE773287BD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496"/>
    <w:rsid w:val="00295496"/>
    <w:rsid w:val="00D4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80D7"/>
  <w15:docId w15:val="{A2BDED4F-74E3-478F-B289-59E83505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jVcPiM6sdTRnMVgnGzt3e3lHQ==">CgMxLjA4AHIhMVcwX3pMRGEwSFlJTjV1ZWpzNmY5QXpJTkd4b3UwQURs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2026-10-01T06:06:00Z</dcterms:created>
  <dcterms:modified xsi:type="dcterms:W3CDTF">2026-10-01T06:07:00Z</dcterms:modified>
</cp:coreProperties>
</file>