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5180330</wp:posOffset>
                </wp:positionH>
                <wp:positionV relativeFrom="paragraph">
                  <wp:posOffset>-267970</wp:posOffset>
                </wp:positionV>
                <wp:extent cx="762635" cy="191135"/>
                <wp:effectExtent l="0" t="0" r="0" b="0"/>
                <wp:wrapNone/>
                <wp:docPr id="1" name="Фігура1"/>
                <a:graphic xmlns:a="http://schemas.openxmlformats.org/drawingml/2006/main">
                  <a:graphicData uri="http://schemas.microsoft.com/office/word/2010/wordprocessingShape">
                    <wps:wsp>
                      <wps:cNvSpPr txBox="1"/>
                      <wps:spPr>
                        <a:xfrm>
                          <a:off x="0" y="0"/>
                          <a:ext cx="762120" cy="190440"/>
                        </a:xfrm>
                        <a:prstGeom prst="rect">
                          <a:avLst/>
                        </a:prstGeom>
                        <a:noFill/>
                        <a:ln>
                          <a:noFill/>
                        </a:ln>
                      </wps:spPr>
                      <wps:txbx>
                        <w:txbxContent>
                          <w:p>
                            <w:pPr>
                              <w:overflowPunct w:val="false"/>
                              <w:spacing w:before="0" w:after="0" w:lineRule="auto" w:line="240"/>
                              <w:rPr/>
                            </w:pPr>
                            <w:r>
                              <w:rPr>
                                <w:rFonts w:asciiTheme="minorHAnsi" w:cstheme="minorBidi" w:eastAsiaTheme="minorHAnsi" w:hAnsiTheme="minorHAnsi"/>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07.9pt;margin-top:-21.1pt;width:59.95pt;height:14.95pt" type="shapetype_202">
                <v:textbox>
                  <w:txbxContent>
                    <w:p>
                      <w:pPr>
                        <w:overflowPunct w:val="false"/>
                        <w:spacing w:before="0" w:after="0" w:lineRule="auto" w:line="240"/>
                        <w:rPr/>
                      </w:pPr>
                      <w:r>
                        <w:rPr>
                          <w:rFonts w:asciiTheme="minorHAnsi" w:cstheme="minorBidi" w:eastAsiaTheme="minorHAnsi" w:hAnsiTheme="minorHAnsi"/>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uk-UA" w:eastAsia="x-none"/>
        </w:rPr>
      </w:pPr>
      <w:r>
        <w:rPr>
          <w:rFonts w:eastAsia="Andale Sans UI" w:cs="Times New Roman" w:ascii="Times New Roman" w:hAnsi="Times New Roman"/>
          <w:kern w:val="2"/>
          <w:sz w:val="28"/>
          <w:szCs w:val="28"/>
          <w:lang w:val="uk-UA" w:eastAsia="x-none"/>
        </w:rPr>
        <mc:AlternateContent>
          <mc:Choice Requires="wps">
            <w:drawing>
              <wp:anchor behindDoc="1" distT="0" distB="0" distL="114300" distR="113030" simplePos="0" locked="0" layoutInCell="1" allowOverlap="1" relativeHeight="3" wp14:anchorId="06A83257">
                <wp:simplePos x="0" y="0"/>
                <wp:positionH relativeFrom="column">
                  <wp:posOffset>16510</wp:posOffset>
                </wp:positionH>
                <wp:positionV relativeFrom="paragraph">
                  <wp:posOffset>27940</wp:posOffset>
                </wp:positionV>
                <wp:extent cx="6116320" cy="10160"/>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wp14:anchorId="06A83257">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24.02.</w:t>
      </w:r>
      <w:r>
        <w:rPr>
          <w:rFonts w:eastAsia="Times New Roman" w:cs="Times New Roman" w:ascii="Times New Roman" w:hAnsi="Times New Roman"/>
          <w:sz w:val="26"/>
          <w:szCs w:val="26"/>
          <w:lang w:val="uk-UA" w:eastAsia="zh-CN"/>
        </w:rPr>
        <w:t>2021 року                                      м.Покров                                                  №</w:t>
      </w:r>
      <w:r>
        <w:rPr>
          <w:rFonts w:eastAsia="Times New Roman" w:cs="Times New Roman" w:ascii="Times New Roman" w:hAnsi="Times New Roman"/>
          <w:sz w:val="26"/>
          <w:szCs w:val="26"/>
          <w:lang w:val="uk-UA" w:eastAsia="zh-CN"/>
        </w:rPr>
        <w:t>59</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ind w:left="-142" w:hanging="0"/>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ind w:left="-142" w:hanging="0"/>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ind w:left="-142" w:hanging="0"/>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в районі </w:t>
      </w:r>
    </w:p>
    <w:p>
      <w:pPr>
        <w:pStyle w:val="NoSpacing"/>
        <w:ind w:left="-142" w:hanging="0"/>
        <w:rPr>
          <w:rFonts w:ascii="Times New Roman" w:hAnsi="Times New Roman" w:cs="Times New Roman"/>
          <w:sz w:val="26"/>
          <w:szCs w:val="26"/>
          <w:lang w:val="uk-UA"/>
        </w:rPr>
      </w:pPr>
      <w:r>
        <w:rPr>
          <w:rFonts w:cs="Times New Roman" w:ascii="Times New Roman" w:hAnsi="Times New Roman"/>
          <w:sz w:val="26"/>
          <w:szCs w:val="26"/>
          <w:lang w:val="uk-UA"/>
        </w:rPr>
        <w:t xml:space="preserve">будинку №46 по вул. Сірко І. </w:t>
      </w:r>
    </w:p>
    <w:p>
      <w:pPr>
        <w:pStyle w:val="NoSpacing"/>
        <w:ind w:left="-142" w:hanging="0"/>
        <w:rPr>
          <w:rFonts w:ascii="Times New Roman" w:hAnsi="Times New Roman" w:cs="Times New Roman"/>
          <w:color w:val="FF0000"/>
          <w:sz w:val="26"/>
          <w:szCs w:val="26"/>
          <w:lang w:val="uk-UA"/>
        </w:rPr>
      </w:pPr>
      <w:bookmarkStart w:id="0" w:name="__DdeLink__658_2278371023"/>
      <w:r>
        <w:rPr>
          <w:rFonts w:cs="Times New Roman" w:ascii="Times New Roman" w:hAnsi="Times New Roman"/>
          <w:sz w:val="26"/>
          <w:szCs w:val="26"/>
          <w:lang w:val="uk-UA"/>
        </w:rPr>
        <w:t>в с. Шолохове ФОП Єременко Н.Л.</w:t>
      </w:r>
      <w:bookmarkEnd w:id="0"/>
    </w:p>
    <w:p>
      <w:pPr>
        <w:pStyle w:val="Normal"/>
        <w:suppressAutoHyphens w:val="true"/>
        <w:spacing w:lineRule="auto" w:line="240" w:before="0" w:after="0"/>
        <w:ind w:left="-142" w:hanging="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left="-142" w:hanging="0"/>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ind w:left="-142" w:firstLine="85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особи-підприємця Єременко Наталі Леонідівні щодо погодження місця розміщення тимчасової споруди </w:t>
      </w:r>
      <w:r>
        <w:rPr>
          <w:rFonts w:cs="Times New Roman" w:ascii="Times New Roman" w:hAnsi="Times New Roman"/>
          <w:bCs/>
          <w:sz w:val="26"/>
          <w:szCs w:val="26"/>
          <w:lang w:val="uk-UA"/>
        </w:rPr>
        <w:t>для провадження підприємницької діяльності</w:t>
      </w:r>
      <w:r>
        <w:rPr>
          <w:rFonts w:cs="Times New Roman" w:ascii="Times New Roman" w:hAnsi="Times New Roman"/>
          <w:sz w:val="26"/>
          <w:szCs w:val="26"/>
          <w:lang w:val="uk-UA"/>
        </w:rPr>
        <w:t xml:space="preserve"> в районі будинку №46 по вулиці Сірко І. в с. Шолохове,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зі змінами, внесеними Наказом Міністерства розвитку громад та територій України №284 від 23.11.2020,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left="-142" w:hanging="0"/>
        <w:jc w:val="both"/>
        <w:rPr/>
      </w:pPr>
      <w:r>
        <w:rPr>
          <w:rFonts w:cs="Times New Roman" w:ascii="Times New Roman" w:hAnsi="Times New Roman"/>
          <w:b/>
          <w:bCs/>
          <w:sz w:val="26"/>
          <w:szCs w:val="26"/>
          <w:lang w:val="uk-UA"/>
        </w:rPr>
        <w:tab/>
      </w:r>
    </w:p>
    <w:p>
      <w:pPr>
        <w:pStyle w:val="NoSpacing"/>
        <w:ind w:left="-142" w:hanging="0"/>
        <w:jc w:val="both"/>
        <w:rPr/>
      </w:pPr>
      <w:r>
        <w:rPr>
          <w:rFonts w:cs="Times New Roman" w:ascii="Times New Roman" w:hAnsi="Times New Roman"/>
          <w:b/>
          <w:bCs/>
          <w:sz w:val="26"/>
          <w:szCs w:val="26"/>
          <w:lang w:val="uk-UA"/>
        </w:rPr>
        <w:t>ВИРІШИВ:</w:t>
      </w:r>
    </w:p>
    <w:p>
      <w:pPr>
        <w:pStyle w:val="NoSpacing"/>
        <w:ind w:left="-142" w:firstLine="850"/>
        <w:jc w:val="both"/>
        <w:rPr>
          <w:rFonts w:ascii="Times New Roman" w:hAnsi="Times New Roman" w:cs="Times New Roman"/>
          <w:sz w:val="26"/>
          <w:szCs w:val="26"/>
          <w:lang w:val="uk-UA"/>
        </w:rPr>
      </w:pPr>
      <w:r>
        <w:rPr>
          <w:rFonts w:cs="Times New Roman" w:ascii="Times New Roman" w:hAnsi="Times New Roman"/>
          <w:bCs/>
          <w:sz w:val="26"/>
          <w:szCs w:val="26"/>
          <w:lang w:val="uk-UA"/>
        </w:rPr>
        <w:t xml:space="preserve">1. Погодити фізичній особі-підприємцю </w:t>
      </w:r>
      <w:r>
        <w:rPr>
          <w:rFonts w:cs="Times New Roman" w:ascii="Times New Roman" w:hAnsi="Times New Roman"/>
          <w:sz w:val="26"/>
          <w:szCs w:val="26"/>
          <w:lang w:val="uk-UA"/>
        </w:rPr>
        <w:t xml:space="preserve">Єременко Наталі Леонідівні </w:t>
      </w:r>
      <w:r>
        <w:rPr>
          <w:rFonts w:cs="Times New Roman" w:ascii="Times New Roman" w:hAnsi="Times New Roman"/>
          <w:bCs/>
          <w:sz w:val="26"/>
          <w:szCs w:val="26"/>
          <w:lang w:val="uk-UA"/>
        </w:rPr>
        <w:t xml:space="preserve">термін користування місцем розміщення тимчасової споруди (ТС) торговельного павільйону для провадження підприємницької діяльності </w:t>
      </w:r>
      <w:r>
        <w:rPr>
          <w:rFonts w:cs="Times New Roman" w:ascii="Times New Roman" w:hAnsi="Times New Roman"/>
          <w:sz w:val="26"/>
          <w:szCs w:val="26"/>
          <w:lang w:val="uk-UA"/>
        </w:rPr>
        <w:t>в районі будинку №46 по вулиці Сірко І. в с. Шолохове</w:t>
      </w:r>
      <w:r>
        <w:rPr>
          <w:rFonts w:cs="Times New Roman" w:ascii="Times New Roman" w:hAnsi="Times New Roman"/>
          <w:bCs/>
          <w:sz w:val="26"/>
          <w:szCs w:val="26"/>
          <w:lang w:val="uk-UA"/>
        </w:rPr>
        <w:t xml:space="preserve"> до 01.02.2022.</w:t>
      </w:r>
    </w:p>
    <w:p>
      <w:pPr>
        <w:pStyle w:val="NoSpacing"/>
        <w:ind w:left="-142" w:firstLine="850"/>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Зобов’язати ФОП Єременко Н.Л. </w:t>
      </w:r>
      <w:r>
        <w:rPr>
          <w:rFonts w:cs="Times New Roman" w:ascii="Times New Roman" w:hAnsi="Times New Roman"/>
          <w:bCs/>
          <w:sz w:val="26"/>
          <w:szCs w:val="26"/>
          <w:lang w:val="uk-UA" w:eastAsia="ar-SA"/>
        </w:rPr>
        <w:t>в термін до 15.03.2021:</w:t>
      </w:r>
    </w:p>
    <w:p>
      <w:pPr>
        <w:pStyle w:val="NoSpacing"/>
        <w:ind w:left="-142" w:firstLine="850"/>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Паспорт прив’язки тимчасової споруди (ТС);</w:t>
      </w:r>
    </w:p>
    <w:p>
      <w:pPr>
        <w:pStyle w:val="NoSpacing"/>
        <w:tabs>
          <w:tab w:val="clear" w:pos="708"/>
          <w:tab w:val="left" w:pos="426" w:leader="none"/>
          <w:tab w:val="left" w:pos="567" w:leader="none"/>
        </w:tabs>
        <w:ind w:left="-142" w:hanging="0"/>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w:t>
      </w:r>
      <w:r>
        <w:rPr>
          <w:rFonts w:cs="Times New Roman" w:ascii="Times New Roman" w:hAnsi="Times New Roman"/>
          <w:bCs/>
          <w:sz w:val="26"/>
          <w:szCs w:val="26"/>
          <w:lang w:val="uk-UA"/>
        </w:rPr>
        <w:t>з виконавчим комітетом Покровської міської ради</w:t>
      </w:r>
      <w:r>
        <w:rPr>
          <w:rFonts w:cs="Times New Roman" w:ascii="Times New Roman" w:hAnsi="Times New Roman"/>
          <w:bCs/>
          <w:sz w:val="26"/>
          <w:szCs w:val="26"/>
          <w:lang w:val="uk-UA" w:eastAsia="ar-SA"/>
        </w:rPr>
        <w:t xml:space="preserve"> договір користування місцем розміщення тимчасової споруди за формою що додається. </w:t>
      </w:r>
    </w:p>
    <w:p>
      <w:pPr>
        <w:pStyle w:val="NoSpacing"/>
        <w:ind w:left="-142" w:firstLine="850"/>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Єременко Н.Л.</w:t>
      </w:r>
      <w:r>
        <w:rPr>
          <w:rFonts w:cs="Times New Roman" w:ascii="Times New Roman" w:hAnsi="Times New Roman"/>
          <w:bCs/>
          <w:sz w:val="26"/>
          <w:szCs w:val="26"/>
          <w:lang w:val="uk-UA" w:eastAsia="ar-SA"/>
        </w:rPr>
        <w:t>:</w:t>
      </w:r>
    </w:p>
    <w:p>
      <w:pPr>
        <w:pStyle w:val="NoSpacing"/>
        <w:ind w:left="-142" w:firstLine="850"/>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 ТС.</w:t>
      </w:r>
    </w:p>
    <w:p>
      <w:pPr>
        <w:pStyle w:val="NoSpacing"/>
        <w:ind w:left="-142" w:firstLine="850"/>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ТС, власник даної тимчасової споруди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left="-142" w:firstLine="850"/>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ТС та договору про користування місцем розташування тимчасової споруди, така тимчасова споруда підлягає демонтажу.</w:t>
      </w:r>
    </w:p>
    <w:p>
      <w:pPr>
        <w:pStyle w:val="NoSpacing"/>
        <w:ind w:left="-142" w:hanging="0"/>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hanging="0"/>
        <w:jc w:val="both"/>
        <w:rPr/>
      </w:pPr>
      <w:r>
        <w:rPr>
          <w:rFonts w:cs="Times New Roman" w:ascii="Times New Roman" w:hAnsi="Times New Roman"/>
          <w:sz w:val="26"/>
          <w:szCs w:val="26"/>
          <w:lang w:val="uk-UA" w:eastAsia="ar-SA"/>
        </w:rPr>
        <w:t>Міський голова</w:t>
        <w:tab/>
        <w:tab/>
        <w:tab/>
        <w:tab/>
        <w:tab/>
        <w:tab/>
        <w:tab/>
        <w:tab/>
        <w:t>О.М. Шапова</w:t>
      </w:r>
      <w:r>
        <w:rPr>
          <w:rFonts w:cs="Times New Roman" w:ascii="Times New Roman" w:hAnsi="Times New Roman"/>
          <w:sz w:val="26"/>
          <w:szCs w:val="26"/>
          <w:lang w:val="uk-UA" w:eastAsia="ar-SA"/>
        </w:rPr>
        <w:t>л</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59</w:t>
      </w:r>
      <w:r>
        <w:rPr>
          <w:rFonts w:eastAsia="Times New Roman" w:cs="Times New Roman" w:ascii="Times New Roman" w:hAnsi="Times New Roman"/>
          <w:sz w:val="23"/>
          <w:szCs w:val="23"/>
          <w:lang w:val="uk-UA" w:eastAsia="ru-RU"/>
        </w:rPr>
        <w:t xml:space="preserve"> від </w:t>
      </w:r>
      <w:r>
        <w:rPr>
          <w:rFonts w:eastAsia="Times New Roman" w:cs="Times New Roman" w:ascii="Times New Roman" w:hAnsi="Times New Roman"/>
          <w:sz w:val="23"/>
          <w:szCs w:val="23"/>
          <w:lang w:val="uk-UA" w:eastAsia="ru-RU"/>
        </w:rPr>
        <w:t>24.02.</w:t>
      </w:r>
      <w:r>
        <w:rPr>
          <w:rFonts w:eastAsia="Times New Roman" w:cs="Times New Roman" w:ascii="Times New Roman" w:hAnsi="Times New Roman"/>
          <w:sz w:val="23"/>
          <w:szCs w:val="23"/>
          <w:lang w:val="uk-UA" w:eastAsia="ru-RU"/>
        </w:rPr>
        <w:t>2021</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pPr>
      <w:r>
        <w:rPr/>
      </w:r>
    </w:p>
    <w:sectPr>
      <w:type w:val="nextPage"/>
      <w:pgSz w:w="11906" w:h="16838"/>
      <w:pgMar w:left="1560"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LibreOffice/6.1.4.2$Windows_x86 LibreOffice_project/9d0f32d1f0b509096fd65e0d4bec26ddd1938fd3</Application>
  <Pages>5</Pages>
  <Words>1614</Words>
  <Characters>11102</Characters>
  <CharactersWithSpaces>13114</CharactersWithSpaces>
  <Paragraphs>102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2021-01-12T08:46:00Z</dcterms:created>
  <dc:creator>digital_PC</dc:creator>
  <dc:description/>
  <dc:language>uk-UA</dc:language>
  <cp:lastModifiedBy/>
  <cp:lastPrinted>2021-01-21T13:26:00Z</cp:lastPrinted>
  <dcterms:modified xsi:type="dcterms:W3CDTF">2021-02-26T14:42:44Z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