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5376545</wp:posOffset>
                </wp:positionH>
                <wp:positionV relativeFrom="paragraph">
                  <wp:posOffset>-229870</wp:posOffset>
                </wp:positionV>
                <wp:extent cx="534670" cy="170180"/>
                <wp:effectExtent l="0" t="0" r="0" b="0"/>
                <wp:wrapNone/>
                <wp:docPr id="1" name="Фігура1"/>
                <a:graphic xmlns:a="http://schemas.openxmlformats.org/drawingml/2006/main">
                  <a:graphicData uri="http://schemas.microsoft.com/office/word/2010/wordprocessingShape">
                    <wps:wsp>
                      <wps:cNvSpPr/>
                      <wps:spPr>
                        <a:xfrm>
                          <a:off x="0" y="0"/>
                          <a:ext cx="5338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3.35pt;margin-top:-18.1pt;width:42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24.02. 2021                                            м.Покров                                                  №62</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№1</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Соборній ФОП Кузьменко Т.І.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Кузьменко Тетяни Іванівни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№1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Кузьменко Тетяні Іванівні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павільйону для провадження підприємницької діяльності в районі будинку №1 </w:t>
      </w:r>
      <w:r>
        <w:rPr>
          <w:rFonts w:cs="Times New Roman" w:ascii="Times New Roman" w:hAnsi="Times New Roman"/>
          <w:sz w:val="26"/>
          <w:szCs w:val="26"/>
          <w:lang w:val="uk-UA"/>
        </w:rPr>
        <w:t>по                 вул. Соборній</w:t>
      </w:r>
      <w:r>
        <w:rPr>
          <w:rFonts w:cs="Times New Roman" w:ascii="Times New Roman" w:hAnsi="Times New Roman"/>
          <w:bCs/>
          <w:sz w:val="26"/>
          <w:szCs w:val="26"/>
          <w:lang w:val="uk-UA"/>
        </w:rPr>
        <w:t xml:space="preserve"> 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Кузьменко Т.І.</w:t>
      </w:r>
      <w:r>
        <w:rPr>
          <w:rFonts w:cs="Times New Roman" w:ascii="Times New Roman" w:hAnsi="Times New Roman"/>
          <w:bCs/>
          <w:sz w:val="26"/>
          <w:szCs w:val="26"/>
          <w:lang w:val="uk-UA" w:eastAsia="ar-SA"/>
        </w:rPr>
        <w:t xml:space="preserve"> в термін до 10.03.2021: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Кузьменко Т.І.</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При умові недотримання вимог Паспорту прив’язки ТС </w:t>
      </w:r>
      <w:bookmarkStart w:id="0" w:name="_GoBack"/>
      <w:bookmarkEnd w:id="0"/>
      <w:r>
        <w:rPr>
          <w:rFonts w:cs="Times New Roman" w:ascii="Times New Roman" w:hAnsi="Times New Roman"/>
          <w:bCs/>
          <w:sz w:val="26"/>
          <w:szCs w:val="26"/>
          <w:lang w:val="uk-UA" w:eastAsia="ar-SA"/>
        </w:rPr>
        <w:t>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62 від 24.02.2021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М.П.</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LibreOffice/6.1.4.2$Windows_x86 LibreOffice_project/9d0f32d1f0b509096fd65e0d4bec26ddd1938fd3</Application>
  <Pages>6</Pages>
  <Words>1589</Words>
  <Characters>10984</Characters>
  <CharactersWithSpaces>13009</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2021-02-26T14:55:27Z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