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5443220</wp:posOffset>
                </wp:positionH>
                <wp:positionV relativeFrom="paragraph">
                  <wp:posOffset>-112395</wp:posOffset>
                </wp:positionV>
                <wp:extent cx="5822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6pt;margin-top:-8.85pt;width:45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24.02.2021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67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щодо 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ХХХХХ 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 відносно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ст.164 Сімейного кодексу України,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18.02.2021 року (протокол №2),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щодо 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 відносно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LibreOffice/6.1.4.2$Windows_x86 LibreOffice_project/9d0f32d1f0b509096fd65e0d4bec26ddd1938fd3</Application>
  <Pages>1</Pages>
  <Words>181</Words>
  <Characters>1219</Characters>
  <CharactersWithSpaces>1563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2021-01-18T10:30:59Z</cp:lastPrinted>
  <dcterms:modified xsi:type="dcterms:W3CDTF">2021-03-17T11:29:11Z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