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0"/>
        <w:spacing w:before="0" w:after="0"/>
        <w:jc w:val="center"/>
        <w:rPr/>
      </w:pPr>
      <w:r>
        <mc:AlternateContent>
          <mc:Choice Requires="wps">
            <w:drawing>
              <wp:anchor behindDoc="0" distT="0" distB="0" distL="0" distR="0" simplePos="0" locked="0" layoutInCell="1" allowOverlap="1" relativeHeight="4">
                <wp:simplePos x="0" y="0"/>
                <wp:positionH relativeFrom="column">
                  <wp:posOffset>5557520</wp:posOffset>
                </wp:positionH>
                <wp:positionV relativeFrom="paragraph">
                  <wp:posOffset>149225</wp:posOffset>
                </wp:positionV>
                <wp:extent cx="467360" cy="161925"/>
                <wp:effectExtent l="0" t="0" r="0" b="0"/>
                <wp:wrapNone/>
                <wp:docPr id="1" name="Фігура1"/>
                <a:graphic xmlns:a="http://schemas.openxmlformats.org/drawingml/2006/main">
                  <a:graphicData uri="http://schemas.microsoft.com/office/word/2010/wordprocessingShape">
                    <wps:wsp>
                      <wps:cNvSpPr txBox="1"/>
                      <wps:spPr>
                        <a:xfrm>
                          <a:off x="0" y="0"/>
                          <a:ext cx="466560" cy="16128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7.6pt;margin-top:11.75pt;width:36.7pt;height:12.65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20"/>
        <w:spacing w:before="0" w:after="0"/>
        <w:jc w:val="center"/>
        <w:rPr/>
      </w:pPr>
      <w:r>
        <w:rPr>
          <w:b/>
          <w:bCs/>
          <w:sz w:val="28"/>
          <w:szCs w:val="28"/>
        </w:rPr>
        <w:t>ДНІПРОПЕТРОВСЬКОЇ ОБЛАСТІ</w:t>
      </w:r>
    </w:p>
    <w:p>
      <w:pPr>
        <w:pStyle w:val="Style20"/>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48895</wp:posOffset>
                </wp:positionV>
                <wp:extent cx="5989955" cy="2413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5989320" cy="23400"/>
                        </a:xfrm>
                        <a:prstGeom prst="line">
                          <a:avLst/>
                        </a:prstGeom>
                        <a:ln w="17640">
                          <a:miter/>
                        </a:ln>
                      </wps:spPr>
                      <wps:style>
                        <a:lnRef idx="0"/>
                        <a:fillRef idx="0"/>
                        <a:effectRef idx="0"/>
                        <a:fontRef idx="minor"/>
                      </wps:style>
                      <wps:bodyPr/>
                    </wps:wsp>
                  </a:graphicData>
                </a:graphic>
              </wp:anchor>
            </w:drawing>
          </mc:Choice>
          <mc:Fallback>
            <w:pict>
              <v:line id="shape_0" from="1.3pt,2.95pt" to="472.85pt,4.75pt" ID="Прямая соединительная линия 1" stroked="t" style="position:absolute">
                <v:stroke color="black" weight="17640" joinstyle="miter" endcap="flat"/>
                <v:fill o:detectmouseclick="t" on="false"/>
              </v:line>
            </w:pict>
          </mc:Fallback>
        </mc:AlternateContent>
      </w:r>
    </w:p>
    <w:p>
      <w:pPr>
        <w:pStyle w:val="Style20"/>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lang w:val="ru-RU"/>
        </w:rPr>
      </w:pPr>
      <w:r>
        <w:rPr>
          <w:sz w:val="28"/>
          <w:szCs w:val="28"/>
        </w:rPr>
        <w:t xml:space="preserve">22.03.2021р.                              </w:t>
      </w:r>
      <w:r>
        <w:rPr>
          <w:sz w:val="28"/>
          <w:szCs w:val="28"/>
          <w:lang w:val="ru-RU"/>
        </w:rPr>
        <w:t xml:space="preserve">    </w:t>
      </w:r>
      <w:r>
        <w:rPr>
          <w:sz w:val="28"/>
          <w:szCs w:val="28"/>
        </w:rPr>
        <w:t xml:space="preserve">     м.Покров                                              №75-р</w:t>
      </w:r>
    </w:p>
    <w:p>
      <w:pPr>
        <w:pStyle w:val="Normal"/>
        <w:widowControl w:val="false"/>
        <w:tabs>
          <w:tab w:val="clear" w:pos="708"/>
          <w:tab w:val="left" w:pos="4860" w:leader="none"/>
          <w:tab w:val="left" w:pos="5040" w:leader="none"/>
          <w:tab w:val="left" w:pos="5220" w:leader="none"/>
        </w:tabs>
        <w:ind w:right="5241" w:hanging="0"/>
        <w:rPr>
          <w:color w:val="000000"/>
          <w:sz w:val="28"/>
          <w:szCs w:val="28"/>
          <w:lang w:val="ru-RU"/>
        </w:rPr>
      </w:pPr>
      <w:r>
        <w:rPr>
          <w:color w:val="000000"/>
          <w:sz w:val="28"/>
          <w:szCs w:val="28"/>
          <w:lang w:val="ru-RU"/>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w:t>
      </w:r>
      <w:r>
        <w:rPr>
          <w:rFonts w:ascii="Times New Roman" w:hAnsi="Times New Roman"/>
          <w:sz w:val="28"/>
          <w:szCs w:val="28"/>
          <w:lang w:val="ru-RU"/>
        </w:rPr>
        <w:t xml:space="preserve">підготовку  дитячих та спортивних  </w:t>
      </w:r>
    </w:p>
    <w:p>
      <w:pPr>
        <w:pStyle w:val="Normal"/>
        <w:spacing w:lineRule="auto" w:line="240" w:before="0" w:after="0"/>
        <w:rPr>
          <w:rFonts w:ascii="Times New Roman" w:hAnsi="Times New Roman"/>
          <w:sz w:val="28"/>
          <w:szCs w:val="28"/>
        </w:rPr>
      </w:pPr>
      <w:r>
        <w:rPr>
          <w:rFonts w:ascii="Times New Roman" w:hAnsi="Times New Roman"/>
          <w:sz w:val="28"/>
          <w:szCs w:val="28"/>
          <w:lang w:val="ru-RU"/>
        </w:rPr>
        <w:t>майданчиків до роботи у весняно-</w:t>
      </w:r>
    </w:p>
    <w:p>
      <w:pPr>
        <w:pStyle w:val="Normal"/>
        <w:spacing w:lineRule="auto" w:line="240" w:before="0" w:after="0"/>
        <w:rPr>
          <w:rFonts w:ascii="Times New Roman" w:hAnsi="Times New Roman"/>
          <w:sz w:val="28"/>
          <w:szCs w:val="28"/>
        </w:rPr>
      </w:pPr>
      <w:r>
        <w:rPr>
          <w:rFonts w:ascii="Times New Roman" w:hAnsi="Times New Roman"/>
          <w:sz w:val="28"/>
          <w:szCs w:val="28"/>
        </w:rPr>
        <w:t>літній період 2021 року</w:t>
      </w:r>
    </w:p>
    <w:p>
      <w:pPr>
        <w:pStyle w:val="NoSpacing"/>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 метою сприяння сімейному відпочинку та організації  дитячого дозвілля, здорового способу життя мешканців, належного утримання дитячих та спортивних майданчиків, малих архітектурних споруд  в межах територіальної громади відповідно до Закону України від 06.09.2005 №2807-</w:t>
      </w:r>
      <w:r>
        <w:rPr>
          <w:rFonts w:ascii="Times New Roman" w:hAnsi="Times New Roman"/>
          <w:sz w:val="28"/>
          <w:szCs w:val="28"/>
          <w:lang w:val="en-US"/>
        </w:rPr>
        <w:t>IV</w:t>
      </w:r>
      <w:r>
        <w:rPr>
          <w:rFonts w:ascii="Times New Roman" w:hAnsi="Times New Roman"/>
          <w:sz w:val="28"/>
          <w:szCs w:val="28"/>
        </w:rPr>
        <w:t xml:space="preserve"> «Про благоустрій населених пунктів», із внесеними до нього змінами; Порядком проведення ремонту та утримання об'єктів благоустрою населених пунктів, затверджених наказом Державного комітету України  з питань житлово-комунального господарства від 23.09.2003  №154; Порядку фінансування заходів з утримання об’єктів та елементів благоустрою у м. Покров на 2021 рік затвердженого рішенням 2 сесії 8 скликання Покровської міської ради від 17.12.2020 №12 керуючись статтею 42 Закону України "Про місцеве самоврядування в Україні"</w:t>
      </w:r>
    </w:p>
    <w:p>
      <w:pPr>
        <w:pStyle w:val="Normal"/>
        <w:spacing w:lineRule="auto" w:line="240"/>
        <w:jc w:val="both"/>
        <w:rPr>
          <w:rFonts w:ascii="Times New Roman" w:hAnsi="Times New Roman"/>
          <w:b/>
          <w:b/>
          <w:sz w:val="28"/>
          <w:szCs w:val="28"/>
        </w:rPr>
      </w:pPr>
      <w:r>
        <w:rPr>
          <w:rFonts w:ascii="Times New Roman" w:hAnsi="Times New Roman"/>
          <w:b/>
          <w:sz w:val="28"/>
          <w:szCs w:val="28"/>
        </w:rPr>
        <w:t>ЗОБОВ’ЯЗУЮ:</w:t>
      </w:r>
    </w:p>
    <w:p>
      <w:pPr>
        <w:pStyle w:val="NoSpacing"/>
        <w:ind w:firstLine="708"/>
        <w:jc w:val="both"/>
        <w:rPr>
          <w:rStyle w:val="Strong"/>
          <w:rFonts w:ascii="Times New Roman" w:hAnsi="Times New Roman"/>
          <w:b w:val="false"/>
          <w:b w:val="false"/>
          <w:sz w:val="28"/>
          <w:szCs w:val="28"/>
        </w:rPr>
      </w:pPr>
      <w:r>
        <w:rPr>
          <w:rStyle w:val="Strong"/>
          <w:rFonts w:ascii="Times New Roman" w:hAnsi="Times New Roman"/>
          <w:b w:val="false"/>
          <w:sz w:val="28"/>
          <w:szCs w:val="28"/>
        </w:rPr>
        <w:t>1.Міському   комунальному підприємству «Добробут» (Сергєєву Р.О.):</w:t>
      </w:r>
    </w:p>
    <w:p>
      <w:pPr>
        <w:pStyle w:val="NoSpacing"/>
        <w:ind w:firstLine="708"/>
        <w:jc w:val="both"/>
        <w:rPr>
          <w:rStyle w:val="Strong"/>
          <w:rFonts w:ascii="Times New Roman" w:hAnsi="Times New Roman"/>
          <w:b w:val="false"/>
          <w:b w:val="false"/>
          <w:bCs w:val="false"/>
          <w:sz w:val="28"/>
          <w:szCs w:val="28"/>
        </w:rPr>
      </w:pPr>
      <w:r>
        <w:rPr>
          <w:rStyle w:val="Strong"/>
          <w:rFonts w:ascii="Times New Roman" w:hAnsi="Times New Roman"/>
          <w:b w:val="false"/>
          <w:sz w:val="28"/>
          <w:szCs w:val="28"/>
        </w:rPr>
        <w:t xml:space="preserve">1.1. Провести інвентаризацію дитячих та спортивних майданчиків, малих архітектурних споруд, які знаходяться в підпорядкуванні та розташованих </w:t>
      </w:r>
      <w:r>
        <w:rPr>
          <w:rFonts w:eastAsia="Times New Roman" w:ascii="Times New Roman" w:hAnsi="Times New Roman"/>
          <w:color w:val="000000"/>
          <w:sz w:val="28"/>
          <w:szCs w:val="28"/>
        </w:rPr>
        <w:t>в межах Покровської територіальної громади</w:t>
      </w:r>
      <w:r>
        <w:rPr>
          <w:rStyle w:val="Strong"/>
          <w:rFonts w:ascii="Times New Roman" w:hAnsi="Times New Roman"/>
          <w:b w:val="false"/>
          <w:sz w:val="28"/>
          <w:szCs w:val="28"/>
        </w:rPr>
        <w:t>. Результати  інвентаризації оформити актами.</w:t>
      </w:r>
    </w:p>
    <w:p>
      <w:pPr>
        <w:pStyle w:val="NoSpacing"/>
        <w:ind w:firstLine="708"/>
        <w:jc w:val="both"/>
        <w:rPr>
          <w:rStyle w:val="Strong"/>
          <w:rFonts w:ascii="Times New Roman" w:hAnsi="Times New Roman"/>
          <w:b w:val="false"/>
          <w:b w:val="false"/>
          <w:bCs w:val="false"/>
          <w:sz w:val="28"/>
          <w:szCs w:val="28"/>
        </w:rPr>
      </w:pPr>
      <w:r>
        <w:rPr>
          <w:rStyle w:val="Strong"/>
          <w:rFonts w:ascii="Times New Roman" w:hAnsi="Times New Roman"/>
          <w:b w:val="false"/>
          <w:sz w:val="28"/>
          <w:szCs w:val="28"/>
        </w:rPr>
        <w:t>1.2.Провести ревізію технічного стану елементів, конструкцій розважального та спортивного обладнання на дитячих та спортивних майданчиках, малих архітектурних спорудах.</w:t>
      </w:r>
    </w:p>
    <w:p>
      <w:pPr>
        <w:pStyle w:val="NoSpacing"/>
        <w:ind w:firstLine="708"/>
        <w:jc w:val="both"/>
        <w:rPr>
          <w:rStyle w:val="Strong"/>
          <w:rFonts w:ascii="Times New Roman" w:hAnsi="Times New Roman"/>
          <w:b w:val="false"/>
          <w:b w:val="false"/>
          <w:bCs w:val="false"/>
          <w:sz w:val="28"/>
          <w:szCs w:val="28"/>
        </w:rPr>
      </w:pPr>
      <w:r>
        <w:rPr>
          <w:rStyle w:val="Strong"/>
          <w:rFonts w:ascii="Times New Roman" w:hAnsi="Times New Roman"/>
          <w:b w:val="false"/>
          <w:sz w:val="28"/>
          <w:szCs w:val="28"/>
        </w:rPr>
        <w:t>1.3.По результатам ревізії, виконати роботи з приведення в робочий стан та безпечну експлуатацію обладнання дитячих та спортивних майданчиків, малих архітектурних споруд. Обладнання, яке не відповідає вимогам безпеки та не підлягає ремонту, демонтувати та списати, як таке, що не можливо експлуатувати.</w:t>
      </w:r>
    </w:p>
    <w:p>
      <w:pPr>
        <w:pStyle w:val="NoSpacing"/>
        <w:ind w:firstLine="708"/>
        <w:jc w:val="both"/>
        <w:rPr>
          <w:rStyle w:val="Strong"/>
          <w:rFonts w:ascii="Times New Roman" w:hAnsi="Times New Roman"/>
          <w:b w:val="false"/>
          <w:b w:val="false"/>
          <w:bCs w:val="false"/>
          <w:sz w:val="28"/>
          <w:szCs w:val="28"/>
        </w:rPr>
      </w:pPr>
      <w:r>
        <w:rPr>
          <w:rStyle w:val="Strong"/>
          <w:rFonts w:ascii="Times New Roman" w:hAnsi="Times New Roman"/>
          <w:b w:val="false"/>
          <w:sz w:val="28"/>
          <w:szCs w:val="28"/>
        </w:rPr>
        <w:t>1.4.Виконати благоустрій та прибирання територій на самих майданчиках  та біля них.</w:t>
      </w:r>
    </w:p>
    <w:p>
      <w:pPr>
        <w:pStyle w:val="NoSpacing"/>
        <w:ind w:firstLine="708"/>
        <w:jc w:val="both"/>
        <w:rPr>
          <w:rStyle w:val="Strong"/>
          <w:rFonts w:ascii="Times New Roman" w:hAnsi="Times New Roman"/>
          <w:sz w:val="28"/>
          <w:szCs w:val="28"/>
        </w:rPr>
      </w:pPr>
      <w:r>
        <w:rPr>
          <w:rStyle w:val="Strong"/>
          <w:rFonts w:ascii="Times New Roman" w:hAnsi="Times New Roman"/>
          <w:sz w:val="28"/>
          <w:szCs w:val="28"/>
        </w:rPr>
        <w:t>Термін виконання: до 15.04.2021</w:t>
      </w:r>
    </w:p>
    <w:p>
      <w:pPr>
        <w:pStyle w:val="NoSpacing"/>
        <w:ind w:firstLine="708"/>
        <w:jc w:val="both"/>
        <w:rPr>
          <w:rStyle w:val="Strong"/>
          <w:rFonts w:ascii="Times New Roman" w:hAnsi="Times New Roman"/>
          <w:sz w:val="28"/>
          <w:szCs w:val="28"/>
        </w:rPr>
      </w:pPr>
      <w:r>
        <w:rPr>
          <w:rStyle w:val="Strong"/>
          <w:rFonts w:ascii="Times New Roman" w:hAnsi="Times New Roman"/>
          <w:b w:val="false"/>
          <w:sz w:val="28"/>
          <w:szCs w:val="28"/>
        </w:rPr>
        <w:t>1.5.Здійснювати наступні обов’язкові  заходи щодо забезпечення безпечного та робочого стану обладнання дитячих та спортивних майданчиків,  малих  архітектурних  споруд  в межах територіальної громади:</w:t>
      </w:r>
    </w:p>
    <w:p>
      <w:pPr>
        <w:pStyle w:val="NoSpacing"/>
        <w:ind w:firstLine="708"/>
        <w:jc w:val="both"/>
        <w:rPr>
          <w:rStyle w:val="Strong"/>
          <w:rFonts w:ascii="Times New Roman" w:hAnsi="Times New Roman"/>
          <w:sz w:val="28"/>
          <w:szCs w:val="28"/>
        </w:rPr>
      </w:pPr>
      <w:r>
        <w:rPr>
          <w:rStyle w:val="Strong"/>
          <w:rFonts w:ascii="Times New Roman" w:hAnsi="Times New Roman"/>
          <w:b w:val="false"/>
          <w:sz w:val="28"/>
          <w:szCs w:val="28"/>
        </w:rPr>
        <w:t>- візуальний огляд   -  щоденно;</w:t>
      </w:r>
    </w:p>
    <w:p>
      <w:pPr>
        <w:pStyle w:val="NoSpacing"/>
        <w:ind w:firstLine="708"/>
        <w:jc w:val="both"/>
        <w:rPr>
          <w:rStyle w:val="Strong"/>
          <w:rFonts w:ascii="Times New Roman" w:hAnsi="Times New Roman"/>
          <w:sz w:val="28"/>
          <w:szCs w:val="28"/>
        </w:rPr>
      </w:pPr>
      <w:r>
        <w:rPr>
          <w:rStyle w:val="Strong"/>
          <w:rFonts w:ascii="Times New Roman" w:hAnsi="Times New Roman"/>
          <w:b w:val="false"/>
          <w:sz w:val="28"/>
          <w:szCs w:val="28"/>
        </w:rPr>
        <w:t>- функціональний огляд - 1 раз на 3 місяці;</w:t>
      </w:r>
    </w:p>
    <w:p>
      <w:pPr>
        <w:pStyle w:val="NoSpacing"/>
        <w:ind w:firstLine="708"/>
        <w:jc w:val="both"/>
        <w:rPr>
          <w:rStyle w:val="Strong"/>
          <w:rFonts w:ascii="Times New Roman" w:hAnsi="Times New Roman"/>
          <w:sz w:val="28"/>
          <w:szCs w:val="28"/>
        </w:rPr>
      </w:pPr>
      <w:r>
        <w:rPr>
          <w:rStyle w:val="Strong"/>
          <w:rFonts w:ascii="Times New Roman" w:hAnsi="Times New Roman"/>
          <w:b w:val="false"/>
          <w:sz w:val="28"/>
          <w:szCs w:val="28"/>
        </w:rPr>
        <w:t>- щорічний основний огляд - 1 раз на рік в березні місяці.</w:t>
      </w:r>
    </w:p>
    <w:p>
      <w:pPr>
        <w:pStyle w:val="NoSpacing"/>
        <w:jc w:val="both"/>
        <w:rPr>
          <w:rStyle w:val="Strong"/>
          <w:rFonts w:ascii="Times New Roman" w:hAnsi="Times New Roman"/>
          <w:sz w:val="28"/>
          <w:szCs w:val="28"/>
        </w:rPr>
      </w:pPr>
      <w:r>
        <w:rPr>
          <w:rStyle w:val="Strong"/>
          <w:rFonts w:ascii="Times New Roman" w:hAnsi="Times New Roman"/>
          <w:b w:val="false"/>
          <w:sz w:val="28"/>
          <w:szCs w:val="28"/>
        </w:rPr>
        <w:t>Вести  облік  технічного  обслуговування  та  ремонтів  обладнання.</w:t>
      </w:r>
    </w:p>
    <w:p>
      <w:pPr>
        <w:pStyle w:val="NoSpacing"/>
        <w:jc w:val="both"/>
        <w:rPr>
          <w:rStyle w:val="Strong"/>
          <w:rFonts w:ascii="Times New Roman" w:hAnsi="Times New Roman"/>
          <w:b w:val="false"/>
          <w:b w:val="false"/>
          <w:sz w:val="28"/>
          <w:szCs w:val="28"/>
        </w:rPr>
      </w:pPr>
      <w:r>
        <w:rPr>
          <w:rFonts w:ascii="Times New Roman" w:hAnsi="Times New Roman"/>
          <w:b w:val="false"/>
          <w:sz w:val="28"/>
          <w:szCs w:val="28"/>
        </w:rPr>
      </w:r>
    </w:p>
    <w:p>
      <w:pPr>
        <w:pStyle w:val="NoSpacing"/>
        <w:ind w:firstLine="708"/>
        <w:jc w:val="both"/>
        <w:rPr>
          <w:rStyle w:val="Strong"/>
          <w:rFonts w:ascii="Times New Roman" w:hAnsi="Times New Roman"/>
          <w:sz w:val="28"/>
          <w:szCs w:val="28"/>
        </w:rPr>
      </w:pPr>
      <w:r>
        <w:rPr>
          <w:rStyle w:val="Strong"/>
          <w:rFonts w:ascii="Times New Roman" w:hAnsi="Times New Roman"/>
          <w:b w:val="false"/>
          <w:sz w:val="28"/>
          <w:szCs w:val="28"/>
        </w:rPr>
        <w:t>2.Встановити графік роботи дитячого майданчика на бульварі ім.Т.Г.Шевченка:</w:t>
      </w:r>
    </w:p>
    <w:p>
      <w:pPr>
        <w:pStyle w:val="NoSpacing"/>
        <w:jc w:val="both"/>
        <w:rPr>
          <w:rStyle w:val="Strong"/>
          <w:rFonts w:ascii="Times New Roman" w:hAnsi="Times New Roman"/>
          <w:b w:val="false"/>
          <w:b w:val="false"/>
          <w:sz w:val="28"/>
          <w:szCs w:val="28"/>
        </w:rPr>
      </w:pPr>
      <w:r>
        <w:rPr>
          <w:rStyle w:val="Strong"/>
          <w:rFonts w:ascii="Times New Roman" w:hAnsi="Times New Roman"/>
          <w:b w:val="false"/>
          <w:sz w:val="28"/>
          <w:szCs w:val="28"/>
        </w:rPr>
        <w:t xml:space="preserve"> </w:t>
      </w:r>
      <w:r>
        <w:rPr>
          <w:rStyle w:val="Strong"/>
          <w:rFonts w:ascii="Times New Roman" w:hAnsi="Times New Roman"/>
          <w:b w:val="false"/>
          <w:sz w:val="28"/>
          <w:szCs w:val="28"/>
        </w:rPr>
        <w:tab/>
        <w:t>- квітень  2021 року - травень   2021 року - з  9-00  до 20-00 години,</w:t>
      </w:r>
    </w:p>
    <w:p>
      <w:pPr>
        <w:pStyle w:val="NoSpacing"/>
        <w:jc w:val="both"/>
        <w:rPr>
          <w:rStyle w:val="Strong"/>
          <w:rFonts w:ascii="Times New Roman" w:hAnsi="Times New Roman"/>
          <w:b w:val="false"/>
          <w:b w:val="false"/>
          <w:sz w:val="28"/>
          <w:szCs w:val="28"/>
        </w:rPr>
      </w:pPr>
      <w:r>
        <w:rPr>
          <w:rStyle w:val="Strong"/>
          <w:rFonts w:ascii="Times New Roman" w:hAnsi="Times New Roman"/>
          <w:b w:val="false"/>
          <w:sz w:val="28"/>
          <w:szCs w:val="28"/>
        </w:rPr>
        <w:t xml:space="preserve"> </w:t>
      </w:r>
      <w:r>
        <w:rPr>
          <w:rStyle w:val="Strong"/>
          <w:rFonts w:ascii="Times New Roman" w:hAnsi="Times New Roman"/>
          <w:b w:val="false"/>
          <w:sz w:val="28"/>
          <w:szCs w:val="28"/>
        </w:rPr>
        <w:tab/>
        <w:t>- червень 2021 року - вересень 2021 року  - з  9-00  до 21-00 години.</w:t>
      </w:r>
    </w:p>
    <w:p>
      <w:pPr>
        <w:pStyle w:val="NoSpacing"/>
        <w:jc w:val="both"/>
        <w:rPr>
          <w:rStyle w:val="Strong"/>
          <w:rFonts w:ascii="Times New Roman" w:hAnsi="Times New Roman"/>
          <w:b w:val="false"/>
          <w:b w:val="false"/>
          <w:sz w:val="28"/>
          <w:szCs w:val="28"/>
        </w:rPr>
      </w:pPr>
      <w:r>
        <w:rPr>
          <w:rFonts w:ascii="Times New Roman" w:hAnsi="Times New Roman"/>
          <w:b w:val="false"/>
          <w:sz w:val="28"/>
          <w:szCs w:val="28"/>
        </w:rPr>
      </w:r>
    </w:p>
    <w:p>
      <w:pPr>
        <w:pStyle w:val="NoSpacing"/>
        <w:ind w:firstLine="708"/>
        <w:jc w:val="both"/>
        <w:rPr>
          <w:rStyle w:val="Strong"/>
          <w:rFonts w:ascii="Times New Roman" w:hAnsi="Times New Roman"/>
          <w:b w:val="false"/>
          <w:b w:val="false"/>
          <w:sz w:val="28"/>
          <w:szCs w:val="28"/>
        </w:rPr>
      </w:pPr>
      <w:r>
        <w:rPr>
          <w:rStyle w:val="Strong"/>
          <w:rFonts w:ascii="Times New Roman" w:hAnsi="Times New Roman"/>
          <w:b w:val="false"/>
          <w:sz w:val="28"/>
          <w:szCs w:val="28"/>
        </w:rPr>
        <w:t>3.Начальнику  УЖКГ та будівництва виконавчого комітету Ребенок В.В. проінформувати  мешканців  міста через  засоби  масової  інформації  про  графік  роботи  дитячого  майданчика  на  бульварі  ім. Т.Г. Шевченка.</w:t>
      </w:r>
    </w:p>
    <w:p>
      <w:pPr>
        <w:pStyle w:val="NoSpacing"/>
        <w:jc w:val="both"/>
        <w:rPr>
          <w:rStyle w:val="Strong"/>
          <w:rFonts w:ascii="Times New Roman" w:hAnsi="Times New Roman"/>
          <w:b w:val="false"/>
          <w:b w:val="false"/>
          <w:sz w:val="28"/>
          <w:szCs w:val="28"/>
        </w:rPr>
      </w:pPr>
      <w:r>
        <w:rPr>
          <w:rFonts w:ascii="Times New Roman" w:hAnsi="Times New Roman"/>
          <w:b w:val="false"/>
          <w:sz w:val="28"/>
          <w:szCs w:val="28"/>
        </w:rPr>
      </w:r>
    </w:p>
    <w:p>
      <w:pPr>
        <w:pStyle w:val="NoSpacing"/>
        <w:ind w:firstLine="708"/>
        <w:jc w:val="both"/>
        <w:rPr>
          <w:rStyle w:val="ListLabel15"/>
          <w:rFonts w:ascii="Times New Roman" w:hAnsi="Times New Roman" w:cs="Times New Roman"/>
          <w:sz w:val="28"/>
          <w:szCs w:val="28"/>
        </w:rPr>
      </w:pPr>
      <w:r>
        <w:rPr>
          <w:rStyle w:val="Strong"/>
          <w:rFonts w:ascii="Times New Roman" w:hAnsi="Times New Roman"/>
          <w:b w:val="false"/>
          <w:sz w:val="28"/>
          <w:szCs w:val="28"/>
        </w:rPr>
        <w:t>4.Контроль за виконання цього розпорядження покласти на заступника міського  голови  Солянко В</w:t>
      </w:r>
      <w:r>
        <w:rPr>
          <w:rStyle w:val="ListLabel15"/>
          <w:rFonts w:cs="Times New Roman" w:ascii="Times New Roman" w:hAnsi="Times New Roman"/>
          <w:sz w:val="28"/>
          <w:szCs w:val="28"/>
        </w:rPr>
        <w:t xml:space="preserve">.А.  </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rPr>
      </w:pPr>
      <w:r>
        <w:rPr>
          <w:rFonts w:ascii="Times New Roman" w:hAnsi="Times New Roman"/>
          <w:sz w:val="28"/>
          <w:szCs w:val="28"/>
        </w:rPr>
        <w:t>Міський голова</w:t>
        <w:tab/>
        <w:tab/>
        <w:tab/>
        <w:tab/>
      </w:r>
      <w:r>
        <w:rPr>
          <w:rFonts w:ascii="Times New Roman" w:hAnsi="Times New Roman"/>
          <w:sz w:val="28"/>
          <w:szCs w:val="28"/>
          <w:lang w:val="ru-RU"/>
        </w:rPr>
        <w:t xml:space="preserve">                        </w:t>
      </w:r>
      <w:r>
        <w:rPr>
          <w:rFonts w:ascii="Times New Roman" w:hAnsi="Times New Roman"/>
          <w:sz w:val="28"/>
          <w:szCs w:val="28"/>
        </w:rPr>
        <w:tab/>
        <w:tab/>
      </w:r>
      <w:r>
        <w:rPr>
          <w:rFonts w:ascii="Times New Roman" w:hAnsi="Times New Roman"/>
          <w:sz w:val="28"/>
          <w:szCs w:val="28"/>
          <w:lang w:val="ru-RU"/>
        </w:rPr>
        <w:t xml:space="preserve">       </w:t>
      </w:r>
      <w:r>
        <w:rPr>
          <w:rFonts w:ascii="Times New Roman" w:hAnsi="Times New Roman"/>
          <w:sz w:val="28"/>
          <w:szCs w:val="28"/>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bookmarkStart w:id="0" w:name="_GoBack"/>
      <w:bookmarkStart w:id="1" w:name="_GoBack"/>
      <w:bookmarkEnd w:id="1"/>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rPr>
          <w:sz w:val="28"/>
          <w:szCs w:val="28"/>
          <w:lang w:val="ru-RU"/>
        </w:rPr>
      </w:pPr>
      <w:r>
        <w:rPr>
          <w:sz w:val="28"/>
          <w:szCs w:val="28"/>
          <w:lang w:val="ru-RU"/>
        </w:rPr>
      </w:r>
    </w:p>
    <w:p>
      <w:pPr>
        <w:pStyle w:val="Style20"/>
        <w:spacing w:before="0" w:after="120"/>
        <w:rPr/>
      </w:pPr>
      <w:r>
        <w:rPr/>
      </w:r>
    </w:p>
    <w:sectPr>
      <w:type w:val="nextPage"/>
      <w:pgSz w:w="11906" w:h="16838"/>
      <w:pgMar w:left="1701" w:right="566" w:header="0" w:top="426"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customStyle="1">
    <w:name w:val="ListLabel 1"/>
    <w:qFormat/>
    <w:rPr>
      <w:rFonts w:eastAsia="Calibri"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Calibri"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Calibri"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Calibri" w:cs="Times New Roman"/>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eastAsia="Calibri" w:cs="Times New Roman"/>
    </w:rPr>
  </w:style>
  <w:style w:type="character" w:styleId="ListLabel18" w:customStyle="1">
    <w:name w:val="ListLabel 18"/>
    <w:qFormat/>
    <w:rPr>
      <w:rFonts w:eastAsia="Calibri" w:cs="Times New Roman"/>
    </w:rPr>
  </w:style>
  <w:style w:type="character" w:styleId="Style17" w:customStyle="1">
    <w:name w:val="Текст выноски Знак"/>
    <w:basedOn w:val="DefaultParagraphFont"/>
    <w:link w:val="af"/>
    <w:uiPriority w:val="99"/>
    <w:semiHidden/>
    <w:qFormat/>
    <w:rsid w:val="00a15a66"/>
    <w:rPr>
      <w:rFonts w:ascii="Segoe UI" w:hAnsi="Segoe UI" w:eastAsia="Calibri" w:cs="Segoe UI"/>
      <w:sz w:val="18"/>
      <w:szCs w:val="18"/>
      <w:lang w:val="uk-UA" w:eastAsia="zh-CN"/>
    </w:rPr>
  </w:style>
  <w:style w:type="character" w:styleId="SubtleEmphasis">
    <w:name w:val="Subtle Emphasis"/>
    <w:basedOn w:val="DefaultParagraphFont"/>
    <w:uiPriority w:val="19"/>
    <w:qFormat/>
    <w:rsid w:val="002a5429"/>
    <w:rPr>
      <w:i/>
      <w:iCs/>
      <w:color w:val="404040" w:themeColor="text1" w:themeTint="bf"/>
    </w:rPr>
  </w:style>
  <w:style w:type="character" w:styleId="Style18">
    <w:name w:val="Виділення"/>
    <w:basedOn w:val="DefaultParagraphFont"/>
    <w:uiPriority w:val="20"/>
    <w:qFormat/>
    <w:rsid w:val="002a5429"/>
    <w:rPr>
      <w:i/>
      <w:iCs/>
    </w:rPr>
  </w:style>
  <w:style w:type="character" w:styleId="IntenseEmphasis">
    <w:name w:val="Intense Emphasis"/>
    <w:basedOn w:val="DefaultParagraphFont"/>
    <w:uiPriority w:val="21"/>
    <w:qFormat/>
    <w:rsid w:val="002a5429"/>
    <w:rPr>
      <w:i/>
      <w:iCs/>
      <w:color w:val="4F81BD" w:themeColor="accent1"/>
    </w:rPr>
  </w:style>
  <w:style w:type="character" w:styleId="Strong">
    <w:name w:val="Strong"/>
    <w:basedOn w:val="DefaultParagraphFont"/>
    <w:uiPriority w:val="22"/>
    <w:qFormat/>
    <w:rsid w:val="002a5429"/>
    <w:rPr>
      <w:b/>
      <w:bCs/>
    </w:rPr>
  </w:style>
  <w:style w:type="character" w:styleId="2" w:customStyle="1">
    <w:name w:val="Цитата 2 Знак"/>
    <w:basedOn w:val="DefaultParagraphFont"/>
    <w:link w:val="2"/>
    <w:uiPriority w:val="29"/>
    <w:qFormat/>
    <w:rsid w:val="002a5429"/>
    <w:rPr>
      <w:rFonts w:ascii="Calibri" w:hAnsi="Calibri" w:eastAsia="Calibri"/>
      <w:i/>
      <w:iCs/>
      <w:color w:val="404040" w:themeColor="text1" w:themeTint="bf"/>
      <w:sz w:val="22"/>
      <w:szCs w:val="22"/>
      <w:lang w:val="uk-UA" w:eastAsia="zh-CN"/>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21">
    <w:name w:val="List"/>
    <w:basedOn w:val="Style20"/>
    <w:rsid w:val="006758ee"/>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11" w:customStyle="1">
    <w:name w:val="Заголовок1"/>
    <w:basedOn w:val="Normal"/>
    <w:next w:val="Style20"/>
    <w:qFormat/>
    <w:rsid w:val="006758ee"/>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6758ee"/>
    <w:pPr>
      <w:suppressLineNumbers/>
      <w:spacing w:before="120" w:after="120"/>
    </w:pPr>
    <w:rPr>
      <w:rFonts w:cs="Arial"/>
      <w:i/>
      <w:iCs/>
      <w:sz w:val="24"/>
      <w:szCs w:val="24"/>
    </w:rPr>
  </w:style>
  <w:style w:type="paragraph" w:styleId="12"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4">
    <w:name w:val="Title"/>
    <w:basedOn w:val="Normal"/>
    <w:next w:val="Normal"/>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Style25" w:customStyle="1">
    <w:name w:val="Вміст рамки"/>
    <w:basedOn w:val="Normal"/>
    <w:qFormat/>
    <w:pPr/>
    <w:rPr/>
  </w:style>
  <w:style w:type="paragraph" w:styleId="NormalWeb">
    <w:name w:val="Normal (Web)"/>
    <w:basedOn w:val="Normal"/>
    <w:qFormat/>
    <w:rsid w:val="00ce4c14"/>
    <w:pPr>
      <w:widowControl w:val="false"/>
      <w:spacing w:lineRule="auto" w:line="240" w:before="280" w:after="280"/>
    </w:pPr>
    <w:rPr>
      <w:rFonts w:ascii="Times New Roman" w:hAnsi="Times New Roman" w:eastAsia="Andale Sans UI"/>
      <w:kern w:val="2"/>
      <w:sz w:val="24"/>
      <w:szCs w:val="24"/>
      <w:lang w:eastAsia="uk-UA"/>
    </w:rPr>
  </w:style>
  <w:style w:type="paragraph" w:styleId="BalloonText">
    <w:name w:val="Balloon Text"/>
    <w:basedOn w:val="Normal"/>
    <w:link w:val="af0"/>
    <w:uiPriority w:val="99"/>
    <w:semiHidden/>
    <w:unhideWhenUsed/>
    <w:qFormat/>
    <w:rsid w:val="00a15a66"/>
    <w:pPr>
      <w:spacing w:lineRule="auto" w:line="240" w:before="0" w:after="0"/>
    </w:pPr>
    <w:rPr>
      <w:rFonts w:ascii="Segoe UI" w:hAnsi="Segoe UI" w:cs="Segoe UI"/>
      <w:sz w:val="18"/>
      <w:szCs w:val="18"/>
    </w:rPr>
  </w:style>
  <w:style w:type="paragraph" w:styleId="Quote">
    <w:name w:val="Quote"/>
    <w:basedOn w:val="Normal"/>
    <w:next w:val="Normal"/>
    <w:link w:val="20"/>
    <w:uiPriority w:val="29"/>
    <w:qFormat/>
    <w:rsid w:val="002a5429"/>
    <w:pPr>
      <w:spacing w:before="200" w:after="160"/>
      <w:ind w:left="864" w:right="864" w:hanging="0"/>
      <w:jc w:val="center"/>
    </w:pPr>
    <w:rPr>
      <w:i/>
      <w:iCs/>
      <w:color w:val="404040" w:themeColor="text1" w:themeTint="bf"/>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1B85-7A31-4979-B24F-AF2C01C7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LibreOffice/6.1.4.2$Windows_x86 LibreOffice_project/9d0f32d1f0b509096fd65e0d4bec26ddd1938fd3</Application>
  <Pages>2</Pages>
  <Words>362</Words>
  <Characters>2451</Characters>
  <CharactersWithSpaces>2978</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2021-03-17T09:45:00Z</dcterms:created>
  <dc:creator>WORK 4</dc:creator>
  <dc:description/>
  <dc:language>uk-UA</dc:language>
  <cp:lastModifiedBy/>
  <cp:lastPrinted>2021-03-22T08:55:00Z</cp:lastPrinted>
  <dcterms:modified xsi:type="dcterms:W3CDTF">2021-03-23T13:33:50Z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