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0"/>
        <w:widowControl/>
        <w:shd w:val="clear" w:color="auto" w:fill="FFFFFF"/>
        <w:spacing w:lineRule="auto" w:line="240" w:before="0" w:after="150"/>
        <w:ind w:left="0" w:right="0" w:hanging="0"/>
        <w:jc w:val="center"/>
        <w:rPr>
          <w:rFonts w:ascii="Times New Roman" w:hAnsi="Times New Roman"/>
          <w:color w:val="111111"/>
          <w:sz w:val="28"/>
          <w:szCs w:val="28"/>
        </w:rPr>
      </w:pPr>
      <w:r>
        <w:rPr>
          <w:rStyle w:val="Style14"/>
          <w:rFonts w:eastAsia="Times New Roman" w:cs="Arial" w:ascii="Times New Roman" w:hAnsi="Times New Roman"/>
          <w:b/>
          <w:i w:val="false"/>
          <w:caps w:val="false"/>
          <w:smallCaps w:val="false"/>
          <w:color w:val="000000"/>
          <w:spacing w:val="0"/>
          <w:sz w:val="28"/>
          <w:szCs w:val="28"/>
          <w:lang w:val="uk-UA" w:eastAsia="en-US" w:bidi="ar-SA"/>
        </w:rPr>
        <w:t>Інформація відділу землекористування Покровської міської  ради про проведення конкурсу</w:t>
      </w:r>
      <w:r>
        <w:rPr>
          <w:rFonts w:eastAsia="Times New Roman" w:cs="Arial" w:ascii="Times New Roman" w:hAnsi="Times New Roman"/>
          <w:b w:val="false"/>
          <w:bCs/>
          <w:i w:val="false"/>
          <w:caps w:val="false"/>
          <w:smallCaps w:val="false"/>
          <w:color w:val="000000"/>
          <w:spacing w:val="0"/>
          <w:sz w:val="28"/>
          <w:szCs w:val="28"/>
          <w:lang w:val="uk-UA" w:eastAsia="en-US" w:bidi="ar-SA"/>
        </w:rPr>
        <w:t xml:space="preserve">  </w:t>
      </w:r>
      <w:r>
        <w:rPr>
          <w:rStyle w:val="Style14"/>
          <w:rFonts w:eastAsia="Times New Roman" w:cs="Arial" w:ascii="Times New Roman" w:hAnsi="Times New Roman"/>
          <w:b/>
          <w:i w:val="false"/>
          <w:caps w:val="false"/>
          <w:smallCaps w:val="false"/>
          <w:color w:val="000000"/>
          <w:spacing w:val="0"/>
          <w:sz w:val="28"/>
          <w:szCs w:val="28"/>
          <w:lang w:val="uk-UA" w:eastAsia="en-US" w:bidi="ar-SA"/>
        </w:rPr>
        <w:t>з відбору виконавця земельних торгів з продажу земельних ділянок (або прав оренди на них)</w:t>
      </w:r>
    </w:p>
    <w:p>
      <w:pPr>
        <w:pStyle w:val="Normal"/>
        <w:shd w:val="clear" w:color="auto" w:fill="FFFFFF"/>
        <w:spacing w:lineRule="auto" w:line="240" w:before="0" w:after="150"/>
        <w:jc w:val="both"/>
        <w:rPr>
          <w:rFonts w:ascii="Arial" w:hAnsi="Arial" w:eastAsia="Times New Roman" w:cs="Arial"/>
          <w:color w:val="666666"/>
          <w:sz w:val="21"/>
          <w:szCs w:val="21"/>
          <w:lang w:val="ru-RU"/>
        </w:rPr>
      </w:pPr>
      <w:r>
        <w:rPr>
          <w:rFonts w:eastAsia="Times New Roman" w:cs="Arial" w:ascii="Times New Roman" w:hAnsi="Times New Roman"/>
          <w:b/>
          <w:bCs/>
          <w:color w:val="111111"/>
          <w:sz w:val="28"/>
          <w:szCs w:val="28"/>
          <w:lang w:val="uk-UA" w:eastAsia="en-US" w:bidi="ar-SA"/>
        </w:rPr>
        <w:t>1. Мета проведення робіт:</w:t>
      </w:r>
      <w:r>
        <w:rPr>
          <w:rFonts w:eastAsia="Times New Roman" w:cs="Arial" w:ascii="Times New Roman" w:hAnsi="Times New Roman"/>
          <w:b w:val="false"/>
          <w:bCs w:val="false"/>
          <w:color w:val="111111"/>
          <w:sz w:val="28"/>
          <w:szCs w:val="28"/>
          <w:lang w:val="uk-UA" w:eastAsia="en-US" w:bidi="ar-SA"/>
        </w:rPr>
        <w:t> підготовка лота до продажу та проведення земельних торгів з продажу земельної ділянки комунальної власності</w:t>
      </w:r>
      <w:r>
        <w:rPr>
          <w:rFonts w:eastAsia="Times New Roman" w:cs="Arial" w:ascii="Times New Roman" w:hAnsi="Times New Roman"/>
          <w:color w:val="111111"/>
          <w:sz w:val="28"/>
          <w:szCs w:val="28"/>
          <w:lang w:val="uk-UA" w:eastAsia="en-US" w:bidi="ar-SA"/>
        </w:rPr>
        <w:t xml:space="preserve"> (або прав оренди на неї).</w:t>
      </w:r>
    </w:p>
    <w:p>
      <w:pPr>
        <w:pStyle w:val="Normal"/>
        <w:shd w:val="clear" w:color="auto" w:fill="FFFFFF"/>
        <w:spacing w:lineRule="auto" w:line="240" w:before="0" w:after="150"/>
        <w:rPr/>
      </w:pPr>
      <w:r>
        <w:rPr>
          <w:rFonts w:eastAsia="Times New Roman" w:cs="Arial" w:ascii="Times New Roman" w:hAnsi="Times New Roman"/>
          <w:b/>
          <w:bCs/>
          <w:color w:val="111111"/>
          <w:sz w:val="28"/>
          <w:szCs w:val="28"/>
          <w:lang w:val="uk-UA" w:eastAsia="en-US" w:bidi="ar-SA"/>
        </w:rPr>
        <w:t>2. Дані про земельні ділянки:</w:t>
      </w:r>
    </w:p>
    <w:tbl>
      <w:tblPr>
        <w:tblW w:w="9300" w:type="dxa"/>
        <w:jc w:val="left"/>
        <w:tblInd w:w="0"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Pr>
      <w:tblGrid>
        <w:gridCol w:w="1264"/>
        <w:gridCol w:w="6051"/>
        <w:gridCol w:w="1985"/>
      </w:tblGrid>
      <w:tr>
        <w:trPr>
          <w:trHeight w:val="300" w:hRule="atLeast"/>
        </w:trPr>
        <w:tc>
          <w:tcPr>
            <w:tcW w:w="1264"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spacing w:before="0" w:after="160"/>
              <w:jc w:val="center"/>
              <w:rPr>
                <w:color w:val="000000"/>
                <w:sz w:val="22"/>
                <w:szCs w:val="22"/>
                <w:lang w:val="uk-UA"/>
              </w:rPr>
            </w:pPr>
            <w:r>
              <w:rPr>
                <w:color w:val="000000"/>
                <w:sz w:val="22"/>
                <w:szCs w:val="22"/>
              </w:rPr>
              <w:t>Номер земельно</w:t>
            </w:r>
            <w:r>
              <w:rPr>
                <w:color w:val="000000"/>
                <w:sz w:val="22"/>
                <w:szCs w:val="22"/>
                <w:lang w:val="uk-UA"/>
              </w:rPr>
              <w:t xml:space="preserve">ї ділянки </w:t>
            </w:r>
          </w:p>
        </w:tc>
        <w:tc>
          <w:tcPr>
            <w:tcW w:w="60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before="0" w:after="160"/>
              <w:jc w:val="center"/>
              <w:rPr>
                <w:color w:val="000000"/>
                <w:sz w:val="22"/>
                <w:szCs w:val="22"/>
                <w:lang w:val="uk-UA"/>
              </w:rPr>
            </w:pPr>
            <w:r>
              <w:rPr>
                <w:color w:val="000000"/>
                <w:sz w:val="22"/>
                <w:szCs w:val="22"/>
                <w:lang w:val="uk-UA"/>
              </w:rPr>
              <w:t>Місце розташування земельної ділянки</w:t>
            </w:r>
          </w:p>
        </w:tc>
        <w:tc>
          <w:tcPr>
            <w:tcW w:w="19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widowControl/>
              <w:suppressAutoHyphens w:val="true"/>
              <w:bidi w:val="0"/>
              <w:spacing w:before="0" w:after="160"/>
              <w:ind w:left="0" w:right="227" w:hanging="0"/>
              <w:jc w:val="center"/>
              <w:rPr>
                <w:color w:val="000000"/>
                <w:sz w:val="22"/>
                <w:szCs w:val="22"/>
              </w:rPr>
            </w:pPr>
            <w:r>
              <w:rPr>
                <w:color w:val="000000"/>
                <w:sz w:val="22"/>
                <w:szCs w:val="22"/>
                <w:lang w:val="uk-UA"/>
              </w:rPr>
              <w:t>Орієнтовна п</w:t>
            </w:r>
            <w:r>
              <w:rPr>
                <w:color w:val="000000"/>
                <w:sz w:val="22"/>
                <w:szCs w:val="22"/>
              </w:rPr>
              <w:t>лоща земельної ділянки, (</w:t>
            </w:r>
            <w:r>
              <w:rPr>
                <w:color w:val="000000"/>
                <w:sz w:val="22"/>
                <w:szCs w:val="22"/>
                <w:lang w:val="uk-UA"/>
              </w:rPr>
              <w:t>га</w:t>
            </w:r>
            <w:r>
              <w:rPr>
                <w:color w:val="000000"/>
                <w:sz w:val="22"/>
                <w:szCs w:val="22"/>
              </w:rPr>
              <w:t>)</w:t>
            </w:r>
          </w:p>
        </w:tc>
      </w:tr>
      <w:tr>
        <w:trPr>
          <w:trHeight w:val="300" w:hRule="atLeast"/>
        </w:trPr>
        <w:tc>
          <w:tcPr>
            <w:tcW w:w="1264"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before="0" w:after="160"/>
              <w:jc w:val="center"/>
              <w:rPr>
                <w:color w:val="000000"/>
                <w:sz w:val="22"/>
                <w:szCs w:val="22"/>
              </w:rPr>
            </w:pPr>
            <w:r>
              <w:rPr>
                <w:color w:val="000000"/>
                <w:sz w:val="22"/>
                <w:szCs w:val="22"/>
              </w:rPr>
              <w:t>1</w:t>
            </w:r>
          </w:p>
        </w:tc>
        <w:tc>
          <w:tcPr>
            <w:tcW w:w="60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before="0" w:after="160"/>
              <w:jc w:val="both"/>
              <w:rPr>
                <w:color w:val="000000"/>
                <w:sz w:val="22"/>
                <w:szCs w:val="22"/>
                <w:highlight w:val="white"/>
                <w:lang w:val="uk-UA"/>
              </w:rPr>
            </w:pPr>
            <w:r>
              <w:rPr>
                <w:color w:val="000000"/>
                <w:sz w:val="22"/>
                <w:szCs w:val="22"/>
                <w:lang w:val="uk-UA"/>
              </w:rPr>
              <w:t>вул. Героїв України (в районі магазину АТБ),</w:t>
            </w:r>
            <w:r>
              <w:rPr>
                <w:sz w:val="22"/>
                <w:szCs w:val="22"/>
                <w:lang w:val="uk-UA"/>
              </w:rPr>
              <w:t xml:space="preserve"> цільове призначення земельної ділянки </w:t>
            </w:r>
            <w:r>
              <w:rPr>
                <w:color w:val="000000"/>
                <w:sz w:val="22"/>
                <w:szCs w:val="22"/>
                <w:lang w:val="uk-UA"/>
              </w:rPr>
              <w:t>згідно КВЦПЗ</w:t>
            </w:r>
            <w:r>
              <w:rPr>
                <w:color w:val="000000"/>
                <w:sz w:val="22"/>
                <w:szCs w:val="22"/>
                <w:shd w:fill="FFFFFF" w:val="clear"/>
                <w:lang w:val="uk-UA"/>
              </w:rPr>
              <w:t xml:space="preserve">: </w:t>
            </w:r>
            <w:r>
              <w:rPr>
                <w:color w:val="000000"/>
                <w:sz w:val="22"/>
                <w:szCs w:val="22"/>
                <w:lang w:val="uk-UA"/>
              </w:rPr>
              <w:t xml:space="preserve">секція </w:t>
            </w:r>
            <w:r>
              <w:rPr>
                <w:color w:val="000000"/>
                <w:sz w:val="22"/>
                <w:szCs w:val="22"/>
                <w:lang w:val="en-US"/>
              </w:rPr>
              <w:t>B</w:t>
            </w:r>
            <w:r>
              <w:rPr>
                <w:color w:val="000000"/>
                <w:sz w:val="22"/>
                <w:szCs w:val="22"/>
                <w:lang w:val="uk-UA"/>
              </w:rPr>
              <w:t xml:space="preserve"> розділ 03.07 - </w:t>
            </w:r>
            <w:r>
              <w:rPr>
                <w:color w:val="000000"/>
                <w:sz w:val="22"/>
                <w:szCs w:val="22"/>
                <w:shd w:fill="FFFFFF" w:val="clear"/>
                <w:lang w:val="uk-UA"/>
              </w:rPr>
              <w:t>для будівництва та обслуговування будівель торгівлі</w:t>
            </w:r>
          </w:p>
        </w:tc>
        <w:tc>
          <w:tcPr>
            <w:tcW w:w="19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widowControl/>
              <w:suppressAutoHyphens w:val="true"/>
              <w:bidi w:val="0"/>
              <w:spacing w:before="0" w:after="160"/>
              <w:ind w:left="0" w:right="0" w:hanging="0"/>
              <w:jc w:val="center"/>
              <w:rPr>
                <w:color w:val="000000"/>
                <w:sz w:val="22"/>
                <w:szCs w:val="22"/>
                <w:lang w:val="en-US"/>
              </w:rPr>
            </w:pPr>
            <w:r>
              <w:rPr>
                <w:color w:val="000000"/>
                <w:sz w:val="22"/>
                <w:szCs w:val="22"/>
                <w:lang w:val="en-US"/>
              </w:rPr>
              <w:t>0,014</w:t>
            </w:r>
          </w:p>
        </w:tc>
      </w:tr>
      <w:tr>
        <w:trPr>
          <w:trHeight w:val="300" w:hRule="atLeast"/>
        </w:trPr>
        <w:tc>
          <w:tcPr>
            <w:tcW w:w="1264"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before="0" w:after="160"/>
              <w:jc w:val="center"/>
              <w:rPr>
                <w:color w:val="000000"/>
                <w:sz w:val="22"/>
                <w:szCs w:val="22"/>
              </w:rPr>
            </w:pPr>
            <w:r>
              <w:rPr>
                <w:color w:val="000000"/>
                <w:sz w:val="22"/>
                <w:szCs w:val="22"/>
              </w:rPr>
              <w:t>2</w:t>
            </w:r>
          </w:p>
        </w:tc>
        <w:tc>
          <w:tcPr>
            <w:tcW w:w="60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before="0" w:after="160"/>
              <w:jc w:val="both"/>
              <w:rPr>
                <w:color w:val="000000"/>
                <w:sz w:val="22"/>
                <w:szCs w:val="22"/>
                <w:highlight w:val="white"/>
                <w:lang w:val="uk-UA"/>
              </w:rPr>
            </w:pPr>
            <w:r>
              <w:rPr>
                <w:color w:val="000000"/>
                <w:sz w:val="22"/>
                <w:szCs w:val="22"/>
                <w:lang w:val="uk-UA"/>
              </w:rPr>
              <w:t xml:space="preserve">вул. Героїв України (в районі центральної стоматології), </w:t>
            </w:r>
            <w:r>
              <w:rPr>
                <w:color w:val="000000"/>
                <w:sz w:val="22"/>
                <w:szCs w:val="22"/>
                <w:shd w:fill="FFFFFF" w:val="clear"/>
                <w:lang w:val="uk-UA"/>
              </w:rPr>
              <w:t xml:space="preserve"> </w:t>
            </w:r>
            <w:r>
              <w:rPr>
                <w:sz w:val="22"/>
                <w:szCs w:val="22"/>
                <w:lang w:val="uk-UA"/>
              </w:rPr>
              <w:t xml:space="preserve"> цільове призначення земельної ділянки </w:t>
            </w:r>
            <w:r>
              <w:rPr>
                <w:color w:val="000000"/>
                <w:sz w:val="22"/>
                <w:szCs w:val="22"/>
                <w:lang w:val="uk-UA"/>
              </w:rPr>
              <w:t>згідно КВЦПЗ</w:t>
            </w:r>
            <w:r>
              <w:rPr>
                <w:color w:val="000000"/>
                <w:sz w:val="22"/>
                <w:szCs w:val="22"/>
                <w:shd w:fill="FFFFFF" w:val="clear"/>
                <w:lang w:val="uk-UA"/>
              </w:rPr>
              <w:t xml:space="preserve">: </w:t>
            </w:r>
            <w:r>
              <w:rPr>
                <w:color w:val="000000"/>
                <w:sz w:val="22"/>
                <w:szCs w:val="22"/>
                <w:lang w:val="uk-UA"/>
              </w:rPr>
              <w:t>секція B розділ 03.08 - д</w:t>
            </w:r>
            <w:r>
              <w:rPr>
                <w:color w:val="000000"/>
                <w:sz w:val="22"/>
                <w:szCs w:val="22"/>
                <w:shd w:fill="FFFFFF" w:val="clear"/>
                <w:lang w:val="uk-UA"/>
              </w:rPr>
              <w:t>ля будівництва та обслуговування об'єктів туристичної інфраструктури та закладів громадського харчування</w:t>
            </w:r>
          </w:p>
        </w:tc>
        <w:tc>
          <w:tcPr>
            <w:tcW w:w="19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before="0" w:after="160"/>
              <w:jc w:val="center"/>
              <w:rPr>
                <w:color w:val="000000"/>
                <w:sz w:val="22"/>
                <w:szCs w:val="22"/>
                <w:lang w:val="uk-UA"/>
              </w:rPr>
            </w:pPr>
            <w:r>
              <w:rPr>
                <w:color w:val="000000"/>
                <w:sz w:val="22"/>
                <w:szCs w:val="22"/>
                <w:lang w:val="uk-UA"/>
              </w:rPr>
              <w:t>0,015</w:t>
            </w:r>
          </w:p>
        </w:tc>
      </w:tr>
      <w:tr>
        <w:trPr>
          <w:trHeight w:val="300" w:hRule="atLeast"/>
        </w:trPr>
        <w:tc>
          <w:tcPr>
            <w:tcW w:w="1264"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before="0" w:after="160"/>
              <w:jc w:val="center"/>
              <w:rPr>
                <w:color w:val="000000"/>
                <w:sz w:val="22"/>
                <w:szCs w:val="22"/>
              </w:rPr>
            </w:pPr>
            <w:r>
              <w:rPr>
                <w:color w:val="000000"/>
                <w:sz w:val="22"/>
                <w:szCs w:val="22"/>
              </w:rPr>
              <w:t>3</w:t>
            </w:r>
          </w:p>
        </w:tc>
        <w:tc>
          <w:tcPr>
            <w:tcW w:w="60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before="0" w:after="160"/>
              <w:jc w:val="both"/>
              <w:rPr>
                <w:color w:val="000000"/>
                <w:sz w:val="22"/>
                <w:szCs w:val="22"/>
              </w:rPr>
            </w:pPr>
            <w:r>
              <w:rPr>
                <w:color w:val="000000"/>
                <w:sz w:val="22"/>
                <w:szCs w:val="22"/>
                <w:lang w:val="uk-UA"/>
              </w:rPr>
              <w:t xml:space="preserve">вул. Соборна (в районі ринку 35 мкр-ну), </w:t>
            </w:r>
            <w:r>
              <w:rPr>
                <w:sz w:val="22"/>
                <w:szCs w:val="22"/>
                <w:lang w:val="uk-UA"/>
              </w:rPr>
              <w:t xml:space="preserve"> цільове призначення земельної ділянки </w:t>
            </w:r>
            <w:r>
              <w:rPr>
                <w:color w:val="000000"/>
                <w:sz w:val="22"/>
                <w:szCs w:val="22"/>
                <w:lang w:val="uk-UA"/>
              </w:rPr>
              <w:t>згідно КВЦПЗ</w:t>
            </w:r>
            <w:r>
              <w:rPr>
                <w:color w:val="000000"/>
                <w:sz w:val="22"/>
                <w:szCs w:val="22"/>
                <w:shd w:fill="FFFFFF" w:val="clear"/>
                <w:lang w:val="uk-UA"/>
              </w:rPr>
              <w:t xml:space="preserve">: </w:t>
            </w:r>
            <w:r>
              <w:rPr>
                <w:color w:val="000000"/>
                <w:sz w:val="22"/>
                <w:szCs w:val="22"/>
                <w:lang w:val="uk-UA"/>
              </w:rPr>
              <w:t xml:space="preserve">секція </w:t>
            </w:r>
            <w:r>
              <w:rPr>
                <w:color w:val="000000"/>
                <w:sz w:val="22"/>
                <w:szCs w:val="22"/>
                <w:lang w:val="en-US"/>
              </w:rPr>
              <w:t>B</w:t>
            </w:r>
            <w:r>
              <w:rPr>
                <w:color w:val="000000"/>
                <w:sz w:val="22"/>
                <w:szCs w:val="22"/>
                <w:lang w:val="uk-UA"/>
              </w:rPr>
              <w:t xml:space="preserve"> розділ 03.07 - </w:t>
            </w:r>
            <w:r>
              <w:rPr>
                <w:color w:val="000000"/>
                <w:sz w:val="22"/>
                <w:szCs w:val="22"/>
                <w:shd w:fill="FFFFFF" w:val="clear"/>
                <w:lang w:val="uk-UA"/>
              </w:rPr>
              <w:t>для будівництва та обслуговування будівель торгівлі</w:t>
            </w:r>
            <w:r>
              <w:rPr>
                <w:color w:val="000000"/>
                <w:sz w:val="22"/>
                <w:szCs w:val="22"/>
              </w:rPr>
              <w:t xml:space="preserve"> </w:t>
            </w:r>
          </w:p>
        </w:tc>
        <w:tc>
          <w:tcPr>
            <w:tcW w:w="19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before="0" w:after="160"/>
              <w:jc w:val="center"/>
              <w:rPr>
                <w:color w:val="000000"/>
                <w:sz w:val="22"/>
                <w:szCs w:val="22"/>
                <w:lang w:val="uk-UA"/>
              </w:rPr>
            </w:pPr>
            <w:r>
              <w:rPr>
                <w:color w:val="000000"/>
                <w:sz w:val="22"/>
                <w:szCs w:val="22"/>
                <w:lang w:val="uk-UA"/>
              </w:rPr>
              <w:t>0,012</w:t>
            </w:r>
          </w:p>
        </w:tc>
      </w:tr>
      <w:tr>
        <w:trPr>
          <w:trHeight w:val="300" w:hRule="atLeast"/>
        </w:trPr>
        <w:tc>
          <w:tcPr>
            <w:tcW w:w="1264"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before="0" w:after="160"/>
              <w:jc w:val="center"/>
              <w:rPr>
                <w:color w:val="000000"/>
                <w:sz w:val="22"/>
                <w:szCs w:val="22"/>
              </w:rPr>
            </w:pPr>
            <w:r>
              <w:rPr>
                <w:color w:val="000000"/>
                <w:sz w:val="22"/>
                <w:szCs w:val="22"/>
              </w:rPr>
              <w:t>4</w:t>
            </w:r>
          </w:p>
        </w:tc>
        <w:tc>
          <w:tcPr>
            <w:tcW w:w="60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before="0" w:after="160"/>
              <w:jc w:val="both"/>
              <w:rPr>
                <w:color w:val="000000"/>
                <w:sz w:val="22"/>
                <w:szCs w:val="22"/>
                <w:highlight w:val="white"/>
                <w:lang w:val="uk-UA"/>
              </w:rPr>
            </w:pPr>
            <w:r>
              <w:rPr>
                <w:color w:val="000000"/>
                <w:sz w:val="22"/>
                <w:szCs w:val="22"/>
                <w:lang w:val="uk-UA"/>
              </w:rPr>
              <w:t xml:space="preserve">вул. Соборна (в районі ринку 35 мкр-ну), </w:t>
            </w:r>
            <w:r>
              <w:rPr>
                <w:sz w:val="22"/>
                <w:szCs w:val="22"/>
                <w:lang w:val="uk-UA"/>
              </w:rPr>
              <w:t xml:space="preserve"> цільове призначення земельної ділянки </w:t>
            </w:r>
            <w:r>
              <w:rPr>
                <w:color w:val="000000"/>
                <w:sz w:val="22"/>
                <w:szCs w:val="22"/>
                <w:lang w:val="uk-UA"/>
              </w:rPr>
              <w:t>згідно КВЦПЗ</w:t>
            </w:r>
            <w:r>
              <w:rPr>
                <w:color w:val="000000"/>
                <w:sz w:val="22"/>
                <w:szCs w:val="22"/>
                <w:shd w:fill="FFFFFF" w:val="clear"/>
                <w:lang w:val="uk-UA"/>
              </w:rPr>
              <w:t xml:space="preserve">: </w:t>
            </w:r>
            <w:r>
              <w:rPr>
                <w:color w:val="000000"/>
                <w:sz w:val="22"/>
                <w:szCs w:val="22"/>
                <w:lang w:val="uk-UA"/>
              </w:rPr>
              <w:t xml:space="preserve">секція </w:t>
            </w:r>
            <w:r>
              <w:rPr>
                <w:color w:val="000000"/>
                <w:sz w:val="22"/>
                <w:szCs w:val="22"/>
                <w:lang w:val="en-US"/>
              </w:rPr>
              <w:t>B</w:t>
            </w:r>
            <w:r>
              <w:rPr>
                <w:color w:val="000000"/>
                <w:sz w:val="22"/>
                <w:szCs w:val="22"/>
                <w:lang w:val="uk-UA"/>
              </w:rPr>
              <w:t xml:space="preserve"> розділ 03.07 - </w:t>
            </w:r>
            <w:r>
              <w:rPr>
                <w:color w:val="000000"/>
                <w:sz w:val="22"/>
                <w:szCs w:val="22"/>
                <w:shd w:fill="FFFFFF" w:val="clear"/>
                <w:lang w:val="uk-UA"/>
              </w:rPr>
              <w:t>для будівництва та обслуговування будівель торгівлі</w:t>
            </w:r>
          </w:p>
        </w:tc>
        <w:tc>
          <w:tcPr>
            <w:tcW w:w="19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before="0" w:after="160"/>
              <w:jc w:val="center"/>
              <w:rPr>
                <w:color w:val="000000"/>
                <w:sz w:val="22"/>
                <w:szCs w:val="22"/>
                <w:lang w:val="uk-UA"/>
              </w:rPr>
            </w:pPr>
            <w:r>
              <w:rPr>
                <w:color w:val="000000"/>
                <w:sz w:val="22"/>
                <w:szCs w:val="22"/>
                <w:lang w:val="uk-UA"/>
              </w:rPr>
              <w:t>0,0065</w:t>
            </w:r>
          </w:p>
        </w:tc>
      </w:tr>
      <w:tr>
        <w:trPr>
          <w:trHeight w:val="300" w:hRule="atLeast"/>
        </w:trPr>
        <w:tc>
          <w:tcPr>
            <w:tcW w:w="1264"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before="0" w:after="160"/>
              <w:jc w:val="center"/>
              <w:rPr>
                <w:color w:val="000000"/>
                <w:sz w:val="22"/>
                <w:szCs w:val="22"/>
              </w:rPr>
            </w:pPr>
            <w:r>
              <w:rPr>
                <w:color w:val="000000"/>
                <w:sz w:val="22"/>
                <w:szCs w:val="22"/>
              </w:rPr>
              <w:t>5</w:t>
            </w:r>
          </w:p>
        </w:tc>
        <w:tc>
          <w:tcPr>
            <w:tcW w:w="60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widowControl/>
              <w:bidi w:val="0"/>
              <w:spacing w:lineRule="auto" w:line="259" w:before="0" w:after="160"/>
              <w:jc w:val="left"/>
              <w:rPr>
                <w:color w:val="000000"/>
                <w:sz w:val="22"/>
                <w:szCs w:val="22"/>
                <w:highlight w:val="white"/>
                <w:lang w:val="uk-UA"/>
              </w:rPr>
            </w:pPr>
            <w:r>
              <w:rPr>
                <w:color w:val="000000"/>
                <w:sz w:val="22"/>
                <w:szCs w:val="22"/>
                <w:lang w:val="uk-UA"/>
              </w:rPr>
              <w:t xml:space="preserve">вул. Центральна (в районі буд. №10), </w:t>
            </w:r>
            <w:r>
              <w:rPr>
                <w:sz w:val="22"/>
                <w:szCs w:val="22"/>
                <w:lang w:val="uk-UA"/>
              </w:rPr>
              <w:t xml:space="preserve"> цільове призначення земельної ділянки </w:t>
            </w:r>
            <w:r>
              <w:rPr>
                <w:color w:val="000000"/>
                <w:sz w:val="22"/>
                <w:szCs w:val="22"/>
                <w:lang w:val="uk-UA"/>
              </w:rPr>
              <w:t>згідно КВЦПЗ</w:t>
            </w:r>
            <w:r>
              <w:rPr>
                <w:color w:val="000000"/>
                <w:sz w:val="22"/>
                <w:szCs w:val="22"/>
                <w:shd w:fill="FFFFFF" w:val="clear"/>
                <w:lang w:val="uk-UA"/>
              </w:rPr>
              <w:t xml:space="preserve">: </w:t>
            </w:r>
            <w:r>
              <w:rPr>
                <w:color w:val="000000"/>
                <w:sz w:val="22"/>
                <w:szCs w:val="22"/>
                <w:lang w:val="uk-UA"/>
              </w:rPr>
              <w:t xml:space="preserve">секція </w:t>
            </w:r>
            <w:r>
              <w:rPr>
                <w:color w:val="000000"/>
                <w:sz w:val="22"/>
                <w:szCs w:val="22"/>
                <w:lang w:val="en-US"/>
              </w:rPr>
              <w:t>B</w:t>
            </w:r>
            <w:r>
              <w:rPr>
                <w:color w:val="000000"/>
                <w:sz w:val="22"/>
                <w:szCs w:val="22"/>
                <w:lang w:val="uk-UA"/>
              </w:rPr>
              <w:t xml:space="preserve"> розділ 03.07 - </w:t>
            </w:r>
            <w:r>
              <w:rPr>
                <w:color w:val="000000"/>
                <w:sz w:val="22"/>
                <w:szCs w:val="22"/>
                <w:shd w:fill="FFFFFF" w:val="clear"/>
                <w:lang w:val="uk-UA"/>
              </w:rPr>
              <w:t>для будівництва та обслуговування будівель торгівлі</w:t>
            </w:r>
          </w:p>
        </w:tc>
        <w:tc>
          <w:tcPr>
            <w:tcW w:w="19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before="0" w:after="160"/>
              <w:jc w:val="center"/>
              <w:rPr>
                <w:color w:val="000000"/>
                <w:sz w:val="22"/>
                <w:szCs w:val="22"/>
                <w:lang w:val="uk-UA"/>
              </w:rPr>
            </w:pPr>
            <w:r>
              <w:rPr>
                <w:color w:val="000000"/>
                <w:sz w:val="22"/>
                <w:szCs w:val="22"/>
                <w:lang w:val="uk-UA"/>
              </w:rPr>
              <w:t>0,014</w:t>
            </w:r>
          </w:p>
        </w:tc>
      </w:tr>
      <w:tr>
        <w:trPr>
          <w:trHeight w:val="300" w:hRule="atLeast"/>
        </w:trPr>
        <w:tc>
          <w:tcPr>
            <w:tcW w:w="1264"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before="0" w:after="160"/>
              <w:jc w:val="center"/>
              <w:rPr>
                <w:color w:val="000000"/>
                <w:sz w:val="22"/>
                <w:szCs w:val="22"/>
                <w:lang w:val="uk-UA"/>
              </w:rPr>
            </w:pPr>
            <w:r>
              <w:rPr>
                <w:color w:val="000000"/>
                <w:sz w:val="22"/>
                <w:szCs w:val="22"/>
                <w:lang w:val="uk-UA"/>
              </w:rPr>
              <w:t xml:space="preserve"> </w:t>
            </w:r>
            <w:r>
              <w:rPr>
                <w:color w:val="000000"/>
                <w:sz w:val="22"/>
                <w:szCs w:val="22"/>
                <w:lang w:val="uk-UA"/>
              </w:rPr>
              <w:t>6</w:t>
            </w:r>
          </w:p>
        </w:tc>
        <w:tc>
          <w:tcPr>
            <w:tcW w:w="60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widowControl/>
              <w:bidi w:val="0"/>
              <w:spacing w:lineRule="auto" w:line="259" w:before="0" w:after="160"/>
              <w:jc w:val="left"/>
              <w:rPr>
                <w:color w:val="000000"/>
                <w:sz w:val="22"/>
                <w:szCs w:val="22"/>
                <w:highlight w:val="white"/>
                <w:lang w:val="uk-UA"/>
              </w:rPr>
            </w:pPr>
            <w:r>
              <w:rPr>
                <w:color w:val="000000"/>
                <w:sz w:val="22"/>
                <w:szCs w:val="22"/>
                <w:lang w:val="uk-UA"/>
              </w:rPr>
              <w:t xml:space="preserve">вул.Центральна, (в районі буд. №  47а), </w:t>
            </w:r>
            <w:r>
              <w:rPr>
                <w:sz w:val="22"/>
                <w:szCs w:val="22"/>
                <w:lang w:val="uk-UA"/>
              </w:rPr>
              <w:t xml:space="preserve"> цільове призначення земельної ділянки </w:t>
            </w:r>
            <w:r>
              <w:rPr>
                <w:color w:val="000000"/>
                <w:sz w:val="22"/>
                <w:szCs w:val="22"/>
                <w:lang w:val="uk-UA"/>
              </w:rPr>
              <w:t>згідно КВЦПЗ</w:t>
            </w:r>
            <w:r>
              <w:rPr>
                <w:color w:val="000000"/>
                <w:sz w:val="22"/>
                <w:szCs w:val="22"/>
                <w:shd w:fill="FFFFFF" w:val="clear"/>
                <w:lang w:val="uk-UA"/>
              </w:rPr>
              <w:t xml:space="preserve">: </w:t>
            </w:r>
            <w:r>
              <w:rPr>
                <w:color w:val="000000"/>
                <w:sz w:val="22"/>
                <w:szCs w:val="22"/>
                <w:lang w:val="uk-UA"/>
              </w:rPr>
              <w:t xml:space="preserve">секція </w:t>
            </w:r>
            <w:r>
              <w:rPr>
                <w:color w:val="000000"/>
                <w:sz w:val="22"/>
                <w:szCs w:val="22"/>
                <w:lang w:val="en-US"/>
              </w:rPr>
              <w:t>B</w:t>
            </w:r>
            <w:r>
              <w:rPr>
                <w:color w:val="000000"/>
                <w:sz w:val="22"/>
                <w:szCs w:val="22"/>
                <w:lang w:val="uk-UA"/>
              </w:rPr>
              <w:t xml:space="preserve"> розділ 03.07 - </w:t>
            </w:r>
            <w:r>
              <w:rPr>
                <w:color w:val="000000"/>
                <w:sz w:val="22"/>
                <w:szCs w:val="22"/>
                <w:shd w:fill="FFFFFF" w:val="clear"/>
                <w:lang w:val="uk-UA"/>
              </w:rPr>
              <w:t>для будівництва та обслуговування будівель торгівлі</w:t>
            </w:r>
          </w:p>
        </w:tc>
        <w:tc>
          <w:tcPr>
            <w:tcW w:w="19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before="0" w:after="160"/>
              <w:jc w:val="center"/>
              <w:rPr>
                <w:color w:val="000000"/>
                <w:sz w:val="22"/>
                <w:szCs w:val="22"/>
                <w:lang w:val="uk-UA"/>
              </w:rPr>
            </w:pPr>
            <w:r>
              <w:rPr>
                <w:color w:val="000000"/>
                <w:sz w:val="22"/>
                <w:szCs w:val="22"/>
                <w:lang w:val="uk-UA"/>
              </w:rPr>
              <w:t>0,01</w:t>
            </w:r>
          </w:p>
        </w:tc>
      </w:tr>
      <w:tr>
        <w:trPr>
          <w:trHeight w:val="300" w:hRule="atLeast"/>
        </w:trPr>
        <w:tc>
          <w:tcPr>
            <w:tcW w:w="1264"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before="0" w:after="160"/>
              <w:jc w:val="center"/>
              <w:rPr>
                <w:color w:val="000000"/>
                <w:sz w:val="22"/>
                <w:szCs w:val="22"/>
              </w:rPr>
            </w:pPr>
            <w:r>
              <w:rPr>
                <w:color w:val="000000"/>
                <w:sz w:val="22"/>
                <w:szCs w:val="22"/>
              </w:rPr>
              <w:t>7</w:t>
            </w:r>
          </w:p>
        </w:tc>
        <w:tc>
          <w:tcPr>
            <w:tcW w:w="60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before="0" w:after="160"/>
              <w:jc w:val="both"/>
              <w:rPr>
                <w:color w:val="000000"/>
                <w:sz w:val="22"/>
                <w:szCs w:val="22"/>
                <w:highlight w:val="white"/>
                <w:lang w:val="uk-UA"/>
              </w:rPr>
            </w:pPr>
            <w:r>
              <w:rPr>
                <w:color w:val="000000"/>
                <w:sz w:val="22"/>
                <w:szCs w:val="22"/>
                <w:lang w:val="uk-UA"/>
              </w:rPr>
              <w:t xml:space="preserve">вул. Чайкіної Лізи  (в районі магазину АТБ), </w:t>
            </w:r>
            <w:r>
              <w:rPr>
                <w:sz w:val="22"/>
                <w:szCs w:val="22"/>
                <w:lang w:val="uk-UA"/>
              </w:rPr>
              <w:t xml:space="preserve"> цільове призначення земельної ділянки </w:t>
            </w:r>
            <w:r>
              <w:rPr>
                <w:color w:val="000000"/>
                <w:sz w:val="22"/>
                <w:szCs w:val="22"/>
                <w:lang w:val="uk-UA"/>
              </w:rPr>
              <w:t>згідно КВЦПЗ</w:t>
            </w:r>
            <w:r>
              <w:rPr>
                <w:color w:val="000000"/>
                <w:sz w:val="22"/>
                <w:szCs w:val="22"/>
                <w:shd w:fill="FFFFFF" w:val="clear"/>
                <w:lang w:val="uk-UA"/>
              </w:rPr>
              <w:t xml:space="preserve">: </w:t>
            </w:r>
            <w:r>
              <w:rPr>
                <w:color w:val="000000"/>
                <w:sz w:val="22"/>
                <w:szCs w:val="22"/>
                <w:lang w:val="uk-UA"/>
              </w:rPr>
              <w:t xml:space="preserve">секція </w:t>
            </w:r>
            <w:r>
              <w:rPr>
                <w:color w:val="000000"/>
                <w:sz w:val="22"/>
                <w:szCs w:val="22"/>
                <w:lang w:val="en-US"/>
              </w:rPr>
              <w:t>B</w:t>
            </w:r>
            <w:r>
              <w:rPr>
                <w:color w:val="000000"/>
                <w:sz w:val="22"/>
                <w:szCs w:val="22"/>
                <w:lang w:val="uk-UA"/>
              </w:rPr>
              <w:t xml:space="preserve"> розділ 03.07 - </w:t>
            </w:r>
            <w:r>
              <w:rPr>
                <w:color w:val="000000"/>
                <w:sz w:val="22"/>
                <w:szCs w:val="22"/>
                <w:shd w:fill="FFFFFF" w:val="clear"/>
                <w:lang w:val="uk-UA"/>
              </w:rPr>
              <w:t>для будівництва та обслуговування будівель торгівлі</w:t>
            </w:r>
          </w:p>
        </w:tc>
        <w:tc>
          <w:tcPr>
            <w:tcW w:w="19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before="0" w:after="160"/>
              <w:jc w:val="center"/>
              <w:rPr>
                <w:color w:val="000000"/>
                <w:sz w:val="22"/>
                <w:szCs w:val="22"/>
                <w:lang w:val="uk-UA"/>
              </w:rPr>
            </w:pPr>
            <w:r>
              <w:rPr>
                <w:color w:val="000000"/>
                <w:sz w:val="22"/>
                <w:szCs w:val="22"/>
                <w:lang w:val="uk-UA"/>
              </w:rPr>
              <w:t>0,01</w:t>
            </w:r>
          </w:p>
        </w:tc>
      </w:tr>
      <w:tr>
        <w:trPr>
          <w:trHeight w:val="300" w:hRule="atLeast"/>
        </w:trPr>
        <w:tc>
          <w:tcPr>
            <w:tcW w:w="1264"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before="0" w:after="160"/>
              <w:jc w:val="center"/>
              <w:rPr>
                <w:color w:val="000000"/>
                <w:sz w:val="22"/>
                <w:szCs w:val="22"/>
              </w:rPr>
            </w:pPr>
            <w:r>
              <w:rPr>
                <w:color w:val="000000"/>
                <w:sz w:val="22"/>
                <w:szCs w:val="22"/>
              </w:rPr>
              <w:t>8</w:t>
            </w:r>
          </w:p>
        </w:tc>
        <w:tc>
          <w:tcPr>
            <w:tcW w:w="6051"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before="0" w:after="160"/>
              <w:jc w:val="both"/>
              <w:rPr/>
            </w:pPr>
            <w:r>
              <w:rPr>
                <w:color w:val="000000"/>
                <w:sz w:val="22"/>
                <w:szCs w:val="22"/>
                <w:lang w:val="uk-UA"/>
              </w:rPr>
              <w:t xml:space="preserve">вул. Чайкіної Лізи  (в районі магазину АТБ), </w:t>
            </w:r>
            <w:r>
              <w:rPr>
                <w:sz w:val="22"/>
                <w:szCs w:val="22"/>
                <w:lang w:val="uk-UA"/>
              </w:rPr>
              <w:t xml:space="preserve"> цільове призначення земельної ділянки </w:t>
            </w:r>
            <w:r>
              <w:rPr>
                <w:color w:val="000000"/>
                <w:sz w:val="22"/>
                <w:szCs w:val="22"/>
                <w:lang w:val="uk-UA"/>
              </w:rPr>
              <w:t>згідно КВЦПЗ</w:t>
            </w:r>
            <w:r>
              <w:rPr>
                <w:color w:val="000000"/>
                <w:sz w:val="22"/>
                <w:szCs w:val="22"/>
                <w:shd w:fill="FFFFFF" w:val="clear"/>
                <w:lang w:val="uk-UA"/>
              </w:rPr>
              <w:t xml:space="preserve">: </w:t>
            </w:r>
            <w:r>
              <w:rPr>
                <w:color w:val="000000"/>
                <w:sz w:val="22"/>
                <w:szCs w:val="22"/>
                <w:lang w:val="uk-UA"/>
              </w:rPr>
              <w:t xml:space="preserve">секція </w:t>
            </w:r>
            <w:r>
              <w:rPr>
                <w:color w:val="000000"/>
                <w:sz w:val="22"/>
                <w:szCs w:val="22"/>
                <w:lang w:val="en-US"/>
              </w:rPr>
              <w:t>B</w:t>
            </w:r>
            <w:r>
              <w:rPr>
                <w:color w:val="000000"/>
                <w:sz w:val="22"/>
                <w:szCs w:val="22"/>
                <w:lang w:val="uk-UA"/>
              </w:rPr>
              <w:t xml:space="preserve"> розділ 03.07 - </w:t>
            </w:r>
            <w:r>
              <w:rPr>
                <w:color w:val="000000"/>
                <w:sz w:val="22"/>
                <w:szCs w:val="22"/>
                <w:shd w:fill="FFFFFF" w:val="clear"/>
                <w:lang w:val="uk-UA"/>
              </w:rPr>
              <w:t>для будівництва та обслуговування будівель торгівлі</w:t>
            </w:r>
          </w:p>
        </w:tc>
        <w:tc>
          <w:tcPr>
            <w:tcW w:w="19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before="0" w:after="160"/>
              <w:jc w:val="center"/>
              <w:rPr>
                <w:color w:val="000000"/>
                <w:sz w:val="22"/>
                <w:szCs w:val="22"/>
                <w:lang w:val="uk-UA"/>
              </w:rPr>
            </w:pPr>
            <w:r>
              <w:rPr>
                <w:color w:val="000000"/>
                <w:sz w:val="22"/>
                <w:szCs w:val="22"/>
                <w:lang w:val="uk-UA"/>
              </w:rPr>
              <w:t>0,004</w:t>
            </w:r>
          </w:p>
        </w:tc>
      </w:tr>
    </w:tbl>
    <w:p>
      <w:pPr>
        <w:pStyle w:val="Normal"/>
        <w:shd w:val="clear" w:color="auto" w:fill="FFFFFF"/>
        <w:spacing w:lineRule="auto" w:line="240" w:before="0" w:after="150"/>
        <w:rPr>
          <w:rFonts w:ascii="Times New Roman" w:hAnsi="Times New Roman" w:eastAsia="Times New Roman" w:cs="Arial"/>
          <w:b/>
          <w:b/>
          <w:bCs/>
          <w:color w:val="111111"/>
          <w:sz w:val="28"/>
          <w:szCs w:val="28"/>
        </w:rPr>
      </w:pPr>
      <w:r>
        <w:rPr>
          <w:rFonts w:eastAsia="Times New Roman" w:cs="Arial" w:ascii="Times New Roman" w:hAnsi="Times New Roman"/>
          <w:b/>
          <w:bCs/>
          <w:color w:val="111111"/>
          <w:sz w:val="28"/>
          <w:szCs w:val="28"/>
        </w:rPr>
      </w:r>
    </w:p>
    <w:p>
      <w:pPr>
        <w:pStyle w:val="Style20"/>
        <w:widowControl/>
        <w:spacing w:before="0" w:after="150"/>
        <w:ind w:left="0" w:right="0" w:hanging="0"/>
        <w:rPr/>
      </w:pPr>
      <w:r>
        <w:rPr>
          <w:rStyle w:val="Style14"/>
          <w:rFonts w:ascii="Times New Roman" w:hAnsi="Times New Roman"/>
          <w:b/>
          <w:i w:val="false"/>
          <w:caps w:val="false"/>
          <w:smallCaps w:val="false"/>
          <w:color w:val="000000"/>
          <w:spacing w:val="0"/>
          <w:sz w:val="28"/>
          <w:szCs w:val="28"/>
          <w:lang w:val="uk-UA" w:eastAsia="en-US" w:bidi="ar-SA"/>
        </w:rPr>
        <w:t>3. Умови конкурсу:</w:t>
      </w:r>
    </w:p>
    <w:p>
      <w:pPr>
        <w:pStyle w:val="Style20"/>
        <w:widowControl/>
        <w:spacing w:before="0" w:after="150"/>
        <w:ind w:left="0" w:right="0" w:hanging="0"/>
        <w:jc w:val="both"/>
        <w:rPr>
          <w:rFonts w:ascii="Times New Roman" w:hAnsi="Times New Roman"/>
          <w:b w:val="false"/>
          <w:b w:val="false"/>
          <w:i w:val="false"/>
          <w:i w:val="false"/>
          <w:caps w:val="false"/>
          <w:smallCaps w:val="false"/>
          <w:color w:val="000000"/>
          <w:spacing w:val="0"/>
          <w:sz w:val="28"/>
          <w:szCs w:val="28"/>
          <w:lang w:val="uk-UA" w:eastAsia="en-US" w:bidi="ar-SA"/>
        </w:rPr>
      </w:pPr>
      <w:r>
        <w:rPr>
          <w:rFonts w:ascii="Times New Roman" w:hAnsi="Times New Roman"/>
          <w:b w:val="false"/>
          <w:i w:val="false"/>
          <w:caps w:val="false"/>
          <w:smallCaps w:val="false"/>
          <w:color w:val="000000"/>
          <w:spacing w:val="0"/>
          <w:sz w:val="28"/>
          <w:szCs w:val="28"/>
          <w:lang w:val="uk-UA" w:eastAsia="en-US" w:bidi="ar-SA"/>
        </w:rPr>
        <w:tab/>
        <w:t>Під час обрання переможця із числа учасників конкурсу з відбору виконавців земельних торгів враховується загальна оцінка балів конкурсної пропозиції кожного з учасників за критеріями, зазначеними у пунктах 5.2 та 5.3 Регламенту роботи комісії з питань конкурсного відбору виконавців робіт із землеустрою, оцінки земель та визначення виконавця земельних торгів на конкурентних засадах, затвердженого рішенням виконавчого комітету Покровської міської ради     № 66 від 28.02.2018 року.</w:t>
      </w:r>
    </w:p>
    <w:p>
      <w:pPr>
        <w:pStyle w:val="Style20"/>
        <w:widowControl/>
        <w:spacing w:before="0" w:after="150"/>
        <w:ind w:left="0" w:right="0" w:hanging="0"/>
        <w:jc w:val="both"/>
        <w:rPr>
          <w:rFonts w:ascii="Times New Roman" w:hAnsi="Times New Roman"/>
          <w:b w:val="false"/>
          <w:b w:val="false"/>
          <w:i w:val="false"/>
          <w:i w:val="false"/>
          <w:caps w:val="false"/>
          <w:smallCaps w:val="false"/>
          <w:color w:val="000000"/>
          <w:spacing w:val="0"/>
          <w:sz w:val="28"/>
          <w:szCs w:val="28"/>
          <w:lang w:val="uk-UA" w:eastAsia="en-US" w:bidi="ar-SA"/>
        </w:rPr>
      </w:pPr>
      <w:r>
        <w:rPr>
          <w:rFonts w:ascii="Times New Roman" w:hAnsi="Times New Roman"/>
          <w:b w:val="false"/>
          <w:i w:val="false"/>
          <w:caps w:val="false"/>
          <w:smallCaps w:val="false"/>
          <w:color w:val="000000"/>
          <w:spacing w:val="0"/>
          <w:sz w:val="28"/>
          <w:szCs w:val="28"/>
          <w:lang w:val="uk-UA" w:eastAsia="en-US" w:bidi="ar-SA"/>
        </w:rPr>
        <w:tab/>
        <w:t>Витрати на підготовку лотів до продажу, організацію і проведення земельних торгів, у тому числі виплата винагороди Виконавцю земельних торгів, здійснюватимуться без витрачання бюджетних коштів.</w:t>
      </w:r>
    </w:p>
    <w:p>
      <w:pPr>
        <w:pStyle w:val="Style20"/>
        <w:widowControl/>
        <w:spacing w:before="0" w:after="150"/>
        <w:ind w:left="0" w:right="0" w:hanging="0"/>
        <w:jc w:val="both"/>
        <w:rPr>
          <w:rFonts w:ascii="Times New Roman" w:hAnsi="Times New Roman"/>
          <w:b w:val="false"/>
          <w:b w:val="false"/>
          <w:i w:val="false"/>
          <w:i w:val="false"/>
          <w:caps w:val="false"/>
          <w:smallCaps w:val="false"/>
          <w:color w:val="000000"/>
          <w:spacing w:val="0"/>
          <w:sz w:val="28"/>
          <w:szCs w:val="28"/>
          <w:lang w:val="uk-UA" w:eastAsia="en-US" w:bidi="ar-SA"/>
        </w:rPr>
      </w:pPr>
      <w:r>
        <w:rPr>
          <w:rFonts w:ascii="Times New Roman" w:hAnsi="Times New Roman"/>
          <w:b w:val="false"/>
          <w:i w:val="false"/>
          <w:caps w:val="false"/>
          <w:smallCaps w:val="false"/>
          <w:color w:val="000000"/>
          <w:spacing w:val="0"/>
          <w:sz w:val="28"/>
          <w:szCs w:val="28"/>
          <w:lang w:val="uk-UA" w:eastAsia="en-US" w:bidi="ar-SA"/>
        </w:rPr>
        <w:t>Переможець повинен:</w:t>
      </w:r>
    </w:p>
    <w:p>
      <w:pPr>
        <w:pStyle w:val="Style20"/>
        <w:widowControl/>
        <w:spacing w:before="0" w:after="150"/>
        <w:ind w:left="0" w:right="0" w:hanging="0"/>
        <w:jc w:val="both"/>
        <w:rPr>
          <w:rFonts w:ascii="Times New Roman" w:hAnsi="Times New Roman"/>
          <w:b w:val="false"/>
          <w:b w:val="false"/>
          <w:i w:val="false"/>
          <w:i w:val="false"/>
          <w:caps w:val="false"/>
          <w:smallCaps w:val="false"/>
          <w:color w:val="000000"/>
          <w:spacing w:val="0"/>
          <w:sz w:val="28"/>
          <w:szCs w:val="28"/>
          <w:lang w:val="uk-UA" w:eastAsia="en-US" w:bidi="ar-SA"/>
        </w:rPr>
      </w:pPr>
      <w:r>
        <w:rPr>
          <w:rFonts w:ascii="Times New Roman" w:hAnsi="Times New Roman"/>
          <w:b w:val="false"/>
          <w:i w:val="false"/>
          <w:caps w:val="false"/>
          <w:smallCaps w:val="false"/>
          <w:color w:val="000000"/>
          <w:spacing w:val="0"/>
          <w:sz w:val="28"/>
          <w:szCs w:val="28"/>
          <w:lang w:val="uk-UA" w:eastAsia="en-US" w:bidi="ar-SA"/>
        </w:rPr>
        <w:t>- забезпечити фінансування підготовки лотів та забезпечити підготовку лотів до продажу на земельних торгах, а також проведення земельних торгів за власний рахунок на підставі відповідних договорів між Організатором та Виконавцем земельних торгів з наступним відшкодуванням витрат покупцем лотів у відповідності до пункту 5 статті 136 Земельного кодексу України;</w:t>
      </w:r>
    </w:p>
    <w:p>
      <w:pPr>
        <w:pStyle w:val="Style20"/>
        <w:widowControl/>
        <w:spacing w:before="0" w:after="150"/>
        <w:ind w:left="0" w:right="0" w:hanging="0"/>
        <w:jc w:val="both"/>
        <w:rPr>
          <w:rFonts w:ascii="Times New Roman" w:hAnsi="Times New Roman"/>
          <w:b w:val="false"/>
          <w:b w:val="false"/>
          <w:i w:val="false"/>
          <w:i w:val="false"/>
          <w:caps w:val="false"/>
          <w:smallCaps w:val="false"/>
          <w:color w:val="000000"/>
          <w:spacing w:val="0"/>
          <w:sz w:val="28"/>
          <w:szCs w:val="28"/>
          <w:lang w:val="uk-UA" w:eastAsia="en-US" w:bidi="ar-SA"/>
        </w:rPr>
      </w:pPr>
      <w:r>
        <w:rPr>
          <w:rFonts w:ascii="Times New Roman" w:hAnsi="Times New Roman"/>
          <w:b w:val="false"/>
          <w:i w:val="false"/>
          <w:caps w:val="false"/>
          <w:smallCaps w:val="false"/>
          <w:color w:val="000000"/>
          <w:spacing w:val="0"/>
          <w:sz w:val="28"/>
          <w:szCs w:val="28"/>
          <w:lang w:val="uk-UA" w:eastAsia="en-US" w:bidi="ar-SA"/>
        </w:rPr>
        <w:t>Підготовка лотів до продажу, яку забезпечує Виконавець, включає:</w:t>
      </w:r>
    </w:p>
    <w:p>
      <w:pPr>
        <w:pStyle w:val="Style20"/>
        <w:widowControl/>
        <w:spacing w:before="0" w:after="150"/>
        <w:ind w:left="709" w:right="0" w:hanging="0"/>
        <w:jc w:val="both"/>
        <w:rPr>
          <w:rFonts w:ascii="Times New Roman" w:hAnsi="Times New Roman"/>
          <w:b w:val="false"/>
          <w:b w:val="false"/>
          <w:i w:val="false"/>
          <w:i w:val="false"/>
          <w:caps w:val="false"/>
          <w:smallCaps w:val="false"/>
          <w:color w:val="000000"/>
          <w:spacing w:val="0"/>
          <w:sz w:val="28"/>
          <w:szCs w:val="28"/>
          <w:lang w:val="uk-UA" w:eastAsia="en-US" w:bidi="ar-SA"/>
        </w:rPr>
      </w:pPr>
      <w:r>
        <w:rPr>
          <w:rFonts w:ascii="Times New Roman" w:hAnsi="Times New Roman"/>
          <w:b w:val="false"/>
          <w:i w:val="false"/>
          <w:caps w:val="false"/>
          <w:smallCaps w:val="false"/>
          <w:color w:val="000000"/>
          <w:spacing w:val="0"/>
          <w:sz w:val="28"/>
          <w:szCs w:val="28"/>
          <w:lang w:val="uk-UA" w:eastAsia="en-US" w:bidi="ar-SA"/>
        </w:rPr>
        <w:t>1) розробку відповідної документації із землеустрою на земельні ділянки та її погодження у встановленому порядку (вид документації визначено у рішеннях міської ради від 27.04.2018 за № 25);</w:t>
      </w:r>
    </w:p>
    <w:p>
      <w:pPr>
        <w:pStyle w:val="Style20"/>
        <w:widowControl/>
        <w:spacing w:before="0" w:after="150"/>
        <w:ind w:left="708" w:right="0" w:hanging="0"/>
        <w:jc w:val="both"/>
        <w:rPr>
          <w:rFonts w:ascii="Times New Roman" w:hAnsi="Times New Roman"/>
          <w:b w:val="false"/>
          <w:b w:val="false"/>
          <w:i w:val="false"/>
          <w:i w:val="false"/>
          <w:caps w:val="false"/>
          <w:smallCaps w:val="false"/>
          <w:color w:val="000000"/>
          <w:spacing w:val="0"/>
          <w:sz w:val="28"/>
          <w:szCs w:val="28"/>
          <w:lang w:val="uk-UA" w:eastAsia="en-US" w:bidi="ar-SA"/>
        </w:rPr>
      </w:pPr>
      <w:r>
        <w:rPr>
          <w:rFonts w:ascii="Times New Roman" w:hAnsi="Times New Roman"/>
          <w:b w:val="false"/>
          <w:i w:val="false"/>
          <w:caps w:val="false"/>
          <w:smallCaps w:val="false"/>
          <w:color w:val="000000"/>
          <w:spacing w:val="0"/>
          <w:sz w:val="28"/>
          <w:szCs w:val="28"/>
          <w:lang w:val="uk-UA" w:eastAsia="en-US" w:bidi="ar-SA"/>
        </w:rPr>
        <w:t>2) проведення експертної грошової оцінки земельних ділянок з виготовленням звітів (у разі продажу земельних ділянок у власність).</w:t>
      </w:r>
    </w:p>
    <w:p>
      <w:pPr>
        <w:pStyle w:val="Normal"/>
        <w:shd w:val="clear" w:color="auto" w:fill="FFFFFF"/>
        <w:spacing w:lineRule="auto" w:line="240" w:before="0" w:after="150"/>
        <w:jc w:val="both"/>
        <w:rPr>
          <w:lang w:val="uk-UA" w:eastAsia="en-US" w:bidi="ar-SA"/>
        </w:rPr>
      </w:pPr>
      <w:r>
        <w:rPr>
          <w:rFonts w:eastAsia="Times New Roman" w:cs="Arial" w:ascii="Times New Roman" w:hAnsi="Times New Roman"/>
          <w:color w:val="111111"/>
          <w:sz w:val="28"/>
          <w:szCs w:val="28"/>
          <w:lang w:val="uk-UA" w:eastAsia="en-US" w:bidi="ar-SA"/>
        </w:rPr>
        <w:t xml:space="preserve">    </w:t>
      </w:r>
      <w:r>
        <w:rPr>
          <w:rFonts w:eastAsia="Times New Roman" w:cs="Arial" w:ascii="Times New Roman" w:hAnsi="Times New Roman"/>
          <w:color w:val="111111"/>
          <w:sz w:val="28"/>
          <w:szCs w:val="28"/>
          <w:lang w:val="uk-UA" w:eastAsia="en-US" w:bidi="ar-SA"/>
        </w:rPr>
        <w:t>Конкурсна документація подається в запечатаному конверті, на якому, крім поштових реквізитів робиться відмітка </w:t>
      </w:r>
      <w:r>
        <w:rPr>
          <w:rFonts w:eastAsia="Times New Roman" w:cs="Arial" w:ascii="Times New Roman" w:hAnsi="Times New Roman"/>
          <w:b/>
          <w:bCs/>
          <w:color w:val="111111"/>
          <w:sz w:val="28"/>
          <w:szCs w:val="28"/>
          <w:lang w:val="uk-UA" w:eastAsia="en-US" w:bidi="ar-SA"/>
        </w:rPr>
        <w:t>«На конкурс з відбору виконавців послуг з виконання земельних торгів»</w:t>
      </w:r>
      <w:r>
        <w:rPr>
          <w:rFonts w:eastAsia="Times New Roman" w:cs="Arial" w:ascii="Times New Roman" w:hAnsi="Times New Roman"/>
          <w:color w:val="111111"/>
          <w:sz w:val="28"/>
          <w:szCs w:val="28"/>
          <w:lang w:val="uk-UA" w:eastAsia="en-US" w:bidi="ar-SA"/>
        </w:rPr>
        <w:t> із зазначенням земельної ділянки та дати проведення конкурсу.</w:t>
      </w:r>
    </w:p>
    <w:p>
      <w:pPr>
        <w:pStyle w:val="Normal"/>
        <w:widowControl/>
        <w:shd w:val="clear" w:color="auto" w:fill="FFFFFF"/>
        <w:spacing w:lineRule="auto" w:line="240" w:before="0" w:after="150"/>
        <w:ind w:right="0" w:hanging="0"/>
        <w:jc w:val="both"/>
        <w:rPr>
          <w:rFonts w:ascii="Times New Roman" w:hAnsi="Times New Roman"/>
          <w:b w:val="false"/>
          <w:b w:val="false"/>
          <w:i w:val="false"/>
          <w:i w:val="false"/>
          <w:caps w:val="false"/>
          <w:smallCaps w:val="false"/>
          <w:color w:val="000000"/>
          <w:spacing w:val="0"/>
          <w:sz w:val="28"/>
          <w:szCs w:val="28"/>
          <w:lang w:val="uk-UA" w:eastAsia="en-US" w:bidi="ar-SA"/>
        </w:rPr>
      </w:pPr>
      <w:r>
        <w:rPr>
          <w:rFonts w:eastAsia="Times New Roman" w:cs="Arial" w:ascii="Times New Roman" w:hAnsi="Times New Roman"/>
          <w:b w:val="false"/>
          <w:i w:val="false"/>
          <w:caps w:val="false"/>
          <w:smallCaps w:val="false"/>
          <w:color w:val="111111"/>
          <w:spacing w:val="0"/>
          <w:sz w:val="28"/>
          <w:szCs w:val="28"/>
          <w:lang w:val="uk-UA" w:eastAsia="en-US" w:bidi="ar-SA"/>
        </w:rPr>
        <w:t xml:space="preserve">    </w:t>
      </w:r>
      <w:r>
        <w:rPr>
          <w:rFonts w:eastAsia="Times New Roman" w:cs="Arial" w:ascii="Times New Roman" w:hAnsi="Times New Roman"/>
          <w:b w:val="false"/>
          <w:i w:val="false"/>
          <w:caps w:val="false"/>
          <w:smallCaps w:val="false"/>
          <w:color w:val="111111"/>
          <w:spacing w:val="0"/>
          <w:sz w:val="28"/>
          <w:szCs w:val="28"/>
          <w:lang w:val="uk-UA" w:eastAsia="en-US" w:bidi="ar-SA"/>
        </w:rPr>
        <w:t>У конверті мають міститися підтвердні документи з їх описом та окремий запечатаний конверт з конкурсною пропозицією.</w:t>
      </w:r>
    </w:p>
    <w:p>
      <w:pPr>
        <w:pStyle w:val="Normal"/>
        <w:widowControl/>
        <w:shd w:val="clear" w:color="auto" w:fill="FFFFFF"/>
        <w:spacing w:lineRule="auto" w:line="240" w:before="0" w:after="150"/>
        <w:ind w:right="0" w:hanging="0"/>
        <w:jc w:val="both"/>
        <w:rPr>
          <w:rFonts w:ascii="Times New Roman" w:hAnsi="Times New Roman"/>
          <w:b w:val="false"/>
          <w:b w:val="false"/>
          <w:i w:val="false"/>
          <w:i w:val="false"/>
          <w:caps w:val="false"/>
          <w:smallCaps w:val="false"/>
          <w:color w:val="000000"/>
          <w:spacing w:val="0"/>
          <w:sz w:val="28"/>
          <w:szCs w:val="28"/>
          <w:lang w:val="uk-UA" w:eastAsia="en-US" w:bidi="ar-SA"/>
        </w:rPr>
      </w:pPr>
      <w:r>
        <w:rPr>
          <w:rFonts w:eastAsia="Times New Roman" w:cs="Arial" w:ascii="Times New Roman" w:hAnsi="Times New Roman"/>
          <w:b/>
          <w:bCs/>
          <w:i w:val="false"/>
          <w:caps w:val="false"/>
          <w:smallCaps w:val="false"/>
          <w:color w:val="111111"/>
          <w:spacing w:val="0"/>
          <w:sz w:val="28"/>
          <w:szCs w:val="28"/>
          <w:lang w:val="uk-UA" w:eastAsia="en-US" w:bidi="ar-SA"/>
        </w:rPr>
        <w:t>4. Перелік підтвердних документів, які подаються на конкурс з відбору виконавців :*</w:t>
      </w:r>
    </w:p>
    <w:p>
      <w:pPr>
        <w:pStyle w:val="Style20"/>
        <w:widowControl/>
        <w:spacing w:before="0" w:after="150"/>
        <w:ind w:left="0" w:right="0" w:hanging="0"/>
        <w:jc w:val="both"/>
        <w:rPr>
          <w:rFonts w:ascii="Times New Roman" w:hAnsi="Times New Roman"/>
          <w:b w:val="false"/>
          <w:b w:val="false"/>
          <w:i w:val="false"/>
          <w:i w:val="false"/>
          <w:caps w:val="false"/>
          <w:smallCaps w:val="false"/>
          <w:color w:val="000000"/>
          <w:spacing w:val="0"/>
          <w:sz w:val="28"/>
          <w:szCs w:val="28"/>
          <w:lang w:val="uk-UA" w:eastAsia="en-US" w:bidi="ar-SA"/>
        </w:rPr>
      </w:pPr>
      <w:r>
        <w:rPr>
          <w:rFonts w:ascii="Times New Roman" w:hAnsi="Times New Roman"/>
          <w:b w:val="false"/>
          <w:i w:val="false"/>
          <w:caps w:val="false"/>
          <w:smallCaps w:val="false"/>
          <w:color w:val="000000"/>
          <w:spacing w:val="0"/>
          <w:sz w:val="28"/>
          <w:szCs w:val="28"/>
          <w:lang w:val="uk-UA" w:eastAsia="en-US" w:bidi="ar-SA"/>
        </w:rPr>
        <w:t>- заява про участь у конкурсі з відбору виконавця послуг з виконання земельних торгів за формою згідно з додатком 1 Регламенту роботи комісії з питань конкурсного відбору виконавців робіт із землеустрою, оцінки земель та визначення виконавця земельних торгів на конкурентних засадах, затвердженого рішенням виконавчого комітету Покровської міської ради                    № 66 від 28.02.2018 року.(далі – Регламент);</w:t>
      </w:r>
    </w:p>
    <w:p>
      <w:pPr>
        <w:pStyle w:val="Style20"/>
        <w:widowControl/>
        <w:spacing w:before="0" w:after="150"/>
        <w:ind w:left="0" w:right="0" w:hanging="0"/>
        <w:jc w:val="both"/>
        <w:rPr>
          <w:rFonts w:ascii="Times New Roman" w:hAnsi="Times New Roman"/>
          <w:b w:val="false"/>
          <w:b w:val="false"/>
          <w:i w:val="false"/>
          <w:i w:val="false"/>
          <w:caps w:val="false"/>
          <w:smallCaps w:val="false"/>
          <w:color w:val="000000"/>
          <w:spacing w:val="0"/>
          <w:sz w:val="28"/>
          <w:szCs w:val="28"/>
          <w:lang w:val="uk-UA" w:eastAsia="en-US" w:bidi="ar-SA"/>
        </w:rPr>
      </w:pPr>
      <w:r>
        <w:rPr>
          <w:rFonts w:ascii="Times New Roman" w:hAnsi="Times New Roman"/>
          <w:b w:val="false"/>
          <w:i w:val="false"/>
          <w:caps w:val="false"/>
          <w:smallCaps w:val="false"/>
          <w:color w:val="000000"/>
          <w:spacing w:val="0"/>
          <w:sz w:val="28"/>
          <w:szCs w:val="28"/>
          <w:lang w:val="uk-UA" w:eastAsia="en-US" w:bidi="ar-SA"/>
        </w:rPr>
        <w:t>- копія документа, що засвідчує реєстрацію фізичних осіб у Державному реєстрі фізичних осіб платників податків, або копія сторінок паспорта для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(для претендента – фізичної особи – підприємця);</w:t>
      </w:r>
    </w:p>
    <w:p>
      <w:pPr>
        <w:pStyle w:val="Style20"/>
        <w:widowControl/>
        <w:spacing w:before="0" w:after="150"/>
        <w:ind w:left="0" w:right="0" w:hanging="0"/>
        <w:jc w:val="both"/>
        <w:rPr>
          <w:rFonts w:ascii="Times New Roman" w:hAnsi="Times New Roman"/>
          <w:b w:val="false"/>
          <w:b w:val="false"/>
          <w:i w:val="false"/>
          <w:i w:val="false"/>
          <w:caps w:val="false"/>
          <w:smallCaps w:val="false"/>
          <w:color w:val="000000"/>
          <w:spacing w:val="0"/>
          <w:sz w:val="28"/>
          <w:szCs w:val="28"/>
          <w:lang w:val="uk-UA" w:eastAsia="en-US" w:bidi="ar-SA"/>
        </w:rPr>
      </w:pPr>
      <w:r>
        <w:rPr>
          <w:rFonts w:ascii="Times New Roman" w:hAnsi="Times New Roman"/>
          <w:b w:val="false"/>
          <w:i w:val="false"/>
          <w:caps w:val="false"/>
          <w:smallCaps w:val="false"/>
          <w:color w:val="000000"/>
          <w:spacing w:val="0"/>
          <w:sz w:val="28"/>
          <w:szCs w:val="28"/>
          <w:lang w:val="uk-UA" w:eastAsia="en-US" w:bidi="ar-SA"/>
        </w:rPr>
        <w:t>- копії установчих документів претендента та виписки з Єдиного державного реєстру юридичних осіб та фізичних осіб-підприємців (для претендента – юридичної особи);</w:t>
      </w:r>
    </w:p>
    <w:p>
      <w:pPr>
        <w:pStyle w:val="Style20"/>
        <w:widowControl/>
        <w:spacing w:before="0" w:after="150"/>
        <w:ind w:left="0" w:right="0" w:hanging="0"/>
        <w:jc w:val="both"/>
        <w:rPr>
          <w:rFonts w:ascii="Times New Roman" w:hAnsi="Times New Roman"/>
          <w:b w:val="false"/>
          <w:b w:val="false"/>
          <w:i w:val="false"/>
          <w:i w:val="false"/>
          <w:caps w:val="false"/>
          <w:smallCaps w:val="false"/>
          <w:color w:val="000000"/>
          <w:spacing w:val="0"/>
          <w:sz w:val="28"/>
          <w:szCs w:val="28"/>
          <w:lang w:val="uk-UA" w:eastAsia="en-US" w:bidi="ar-SA"/>
        </w:rPr>
      </w:pPr>
      <w:r>
        <w:rPr>
          <w:rFonts w:ascii="Times New Roman" w:hAnsi="Times New Roman"/>
          <w:b w:val="false"/>
          <w:i w:val="false"/>
          <w:caps w:val="false"/>
          <w:smallCaps w:val="false"/>
          <w:color w:val="000000"/>
          <w:spacing w:val="0"/>
          <w:sz w:val="28"/>
          <w:szCs w:val="28"/>
          <w:lang w:val="uk-UA" w:eastAsia="en-US" w:bidi="ar-SA"/>
        </w:rPr>
        <w:t>- копія витягу з Державного реєстру платників податку (єдиного податку);</w:t>
      </w:r>
    </w:p>
    <w:p>
      <w:pPr>
        <w:pStyle w:val="Style20"/>
        <w:widowControl/>
        <w:spacing w:before="0" w:after="150"/>
        <w:ind w:left="0" w:right="0" w:hanging="0"/>
        <w:jc w:val="both"/>
        <w:rPr>
          <w:rFonts w:ascii="Times New Roman" w:hAnsi="Times New Roman"/>
          <w:b w:val="false"/>
          <w:b w:val="false"/>
          <w:i w:val="false"/>
          <w:i w:val="false"/>
          <w:caps w:val="false"/>
          <w:smallCaps w:val="false"/>
          <w:color w:val="000000"/>
          <w:spacing w:val="0"/>
          <w:sz w:val="28"/>
          <w:szCs w:val="28"/>
          <w:lang w:val="uk-UA" w:eastAsia="en-US" w:bidi="ar-SA"/>
        </w:rPr>
      </w:pPr>
      <w:r>
        <w:rPr>
          <w:rFonts w:ascii="Times New Roman" w:hAnsi="Times New Roman"/>
          <w:b w:val="false"/>
          <w:i w:val="false"/>
          <w:caps w:val="false"/>
          <w:smallCaps w:val="false"/>
          <w:color w:val="000000"/>
          <w:spacing w:val="0"/>
          <w:sz w:val="28"/>
          <w:szCs w:val="28"/>
          <w:lang w:val="uk-UA" w:eastAsia="en-US" w:bidi="ar-SA"/>
        </w:rPr>
        <w:t>- згода на обробку персональних даних (для претендента – фізичної особи-підприємця) згідно з додатком 2 Регламенту;</w:t>
      </w:r>
    </w:p>
    <w:p>
      <w:pPr>
        <w:pStyle w:val="Style20"/>
        <w:widowControl/>
        <w:spacing w:before="0" w:after="150"/>
        <w:ind w:left="0" w:right="0" w:hanging="0"/>
        <w:jc w:val="both"/>
        <w:rPr>
          <w:rFonts w:ascii="Times New Roman" w:hAnsi="Times New Roman"/>
          <w:b w:val="false"/>
          <w:b w:val="false"/>
          <w:i w:val="false"/>
          <w:i w:val="false"/>
          <w:caps w:val="false"/>
          <w:smallCaps w:val="false"/>
          <w:color w:val="000000"/>
          <w:spacing w:val="0"/>
          <w:sz w:val="28"/>
          <w:szCs w:val="28"/>
          <w:lang w:val="uk-UA" w:eastAsia="en-US" w:bidi="ar-SA"/>
        </w:rPr>
      </w:pPr>
      <w:r>
        <w:rPr>
          <w:rFonts w:ascii="Times New Roman" w:hAnsi="Times New Roman"/>
          <w:b w:val="false"/>
          <w:i w:val="false"/>
          <w:caps w:val="false"/>
          <w:smallCaps w:val="false"/>
          <w:color w:val="000000"/>
          <w:spacing w:val="0"/>
          <w:sz w:val="28"/>
          <w:szCs w:val="28"/>
          <w:lang w:val="uk-UA" w:eastAsia="en-US" w:bidi="ar-SA"/>
        </w:rPr>
        <w:t>- копії кваліфікаційних документів ліцитаторів претендента, яких буде залучено до проведення земельних торгів та підписання протоколу земельних торгів (за наявності);</w:t>
      </w:r>
    </w:p>
    <w:p>
      <w:pPr>
        <w:pStyle w:val="Style20"/>
        <w:widowControl/>
        <w:spacing w:before="0" w:after="150"/>
        <w:ind w:left="0" w:right="0" w:hanging="0"/>
        <w:jc w:val="both"/>
        <w:rPr>
          <w:rFonts w:ascii="Times New Roman" w:hAnsi="Times New Roman"/>
          <w:b w:val="false"/>
          <w:b w:val="false"/>
          <w:i w:val="false"/>
          <w:i w:val="false"/>
          <w:caps w:val="false"/>
          <w:smallCaps w:val="false"/>
          <w:color w:val="000000"/>
          <w:spacing w:val="0"/>
          <w:sz w:val="28"/>
          <w:szCs w:val="28"/>
          <w:lang w:val="uk-UA" w:eastAsia="en-US" w:bidi="ar-SA"/>
        </w:rPr>
      </w:pPr>
      <w:r>
        <w:rPr>
          <w:rFonts w:ascii="Times New Roman" w:hAnsi="Times New Roman"/>
          <w:b w:val="false"/>
          <w:i w:val="false"/>
          <w:caps w:val="false"/>
          <w:smallCaps w:val="false"/>
          <w:color w:val="000000"/>
          <w:spacing w:val="0"/>
          <w:sz w:val="28"/>
          <w:szCs w:val="28"/>
          <w:lang w:val="uk-UA" w:eastAsia="en-US" w:bidi="ar-SA"/>
        </w:rPr>
        <w:t>- довідка у довільній формі про наявність необхідного для розроблення документації із землеустрою технічного і технологічного забезпечення;</w:t>
      </w:r>
    </w:p>
    <w:p>
      <w:pPr>
        <w:pStyle w:val="Style20"/>
        <w:widowControl/>
        <w:spacing w:before="0" w:after="150"/>
        <w:ind w:left="0" w:right="0" w:hanging="0"/>
        <w:jc w:val="both"/>
        <w:rPr>
          <w:rFonts w:ascii="Times New Roman" w:hAnsi="Times New Roman"/>
          <w:b w:val="false"/>
          <w:b w:val="false"/>
          <w:i w:val="false"/>
          <w:i w:val="false"/>
          <w:caps w:val="false"/>
          <w:smallCaps w:val="false"/>
          <w:color w:val="000000"/>
          <w:spacing w:val="0"/>
          <w:sz w:val="28"/>
          <w:szCs w:val="28"/>
          <w:lang w:val="uk-UA" w:eastAsia="en-US" w:bidi="ar-SA"/>
        </w:rPr>
      </w:pPr>
      <w:r>
        <w:rPr>
          <w:rFonts w:ascii="Times New Roman" w:hAnsi="Times New Roman"/>
          <w:b w:val="false"/>
          <w:i w:val="false"/>
          <w:caps w:val="false"/>
          <w:smallCaps w:val="false"/>
          <w:color w:val="000000"/>
          <w:spacing w:val="0"/>
          <w:sz w:val="28"/>
          <w:szCs w:val="28"/>
          <w:lang w:val="uk-UA" w:eastAsia="en-US" w:bidi="ar-SA"/>
        </w:rPr>
        <w:t>- копії кваліфікаційних сертифікатів інженерів-землевпорядників претендента, яких буде залучено до розробки документації із землеустрою;</w:t>
      </w:r>
    </w:p>
    <w:p>
      <w:pPr>
        <w:pStyle w:val="Style20"/>
        <w:widowControl/>
        <w:spacing w:before="0" w:after="150"/>
        <w:ind w:left="0" w:right="0" w:hanging="0"/>
        <w:jc w:val="both"/>
        <w:rPr>
          <w:rFonts w:ascii="Times New Roman" w:hAnsi="Times New Roman"/>
          <w:b w:val="false"/>
          <w:b w:val="false"/>
          <w:i w:val="false"/>
          <w:i w:val="false"/>
          <w:caps w:val="false"/>
          <w:smallCaps w:val="false"/>
          <w:color w:val="000000"/>
          <w:spacing w:val="0"/>
          <w:sz w:val="28"/>
          <w:szCs w:val="28"/>
          <w:lang w:val="uk-UA" w:eastAsia="en-US" w:bidi="ar-SA"/>
        </w:rPr>
      </w:pPr>
      <w:r>
        <w:rPr>
          <w:rFonts w:ascii="Times New Roman" w:hAnsi="Times New Roman"/>
          <w:b w:val="false"/>
          <w:i w:val="false"/>
          <w:caps w:val="false"/>
          <w:smallCaps w:val="false"/>
          <w:color w:val="000000"/>
          <w:spacing w:val="0"/>
          <w:sz w:val="28"/>
          <w:szCs w:val="28"/>
          <w:lang w:val="uk-UA" w:eastAsia="en-US" w:bidi="ar-SA"/>
        </w:rPr>
        <w:t>- копія сертифіката суб’єкта оціночної діяльності;</w:t>
      </w:r>
    </w:p>
    <w:p>
      <w:pPr>
        <w:pStyle w:val="Style20"/>
        <w:widowControl/>
        <w:spacing w:before="0" w:after="150"/>
        <w:ind w:left="0" w:right="0" w:hanging="0"/>
        <w:jc w:val="both"/>
        <w:rPr>
          <w:rFonts w:ascii="Times New Roman" w:hAnsi="Times New Roman"/>
          <w:b w:val="false"/>
          <w:b w:val="false"/>
          <w:i w:val="false"/>
          <w:i w:val="false"/>
          <w:caps w:val="false"/>
          <w:smallCaps w:val="false"/>
          <w:color w:val="000000"/>
          <w:spacing w:val="0"/>
          <w:sz w:val="28"/>
          <w:szCs w:val="28"/>
          <w:lang w:val="uk-UA" w:eastAsia="en-US" w:bidi="ar-SA"/>
        </w:rPr>
      </w:pPr>
      <w:r>
        <w:rPr>
          <w:rFonts w:ascii="Times New Roman" w:hAnsi="Times New Roman"/>
          <w:b w:val="false"/>
          <w:i w:val="false"/>
          <w:caps w:val="false"/>
          <w:smallCaps w:val="false"/>
          <w:color w:val="000000"/>
          <w:spacing w:val="0"/>
          <w:sz w:val="28"/>
          <w:szCs w:val="28"/>
          <w:lang w:val="uk-UA" w:eastAsia="en-US" w:bidi="ar-SA"/>
        </w:rPr>
        <w:t>- копії кваліфікаційних документів оцінювачів (та підвищення кваліфікації) з експертної грошової оцінки земельних ділянок, яких буде залучено до виконання робіт з оцінки;</w:t>
      </w:r>
    </w:p>
    <w:p>
      <w:pPr>
        <w:pStyle w:val="Style20"/>
        <w:widowControl/>
        <w:spacing w:before="0" w:after="150"/>
        <w:ind w:left="0" w:right="0" w:hanging="0"/>
        <w:jc w:val="both"/>
        <w:rPr>
          <w:rFonts w:ascii="Times New Roman" w:hAnsi="Times New Roman"/>
          <w:b w:val="false"/>
          <w:b w:val="false"/>
          <w:i w:val="false"/>
          <w:i w:val="false"/>
          <w:caps w:val="false"/>
          <w:smallCaps w:val="false"/>
          <w:color w:val="000000"/>
          <w:spacing w:val="0"/>
          <w:sz w:val="28"/>
          <w:szCs w:val="28"/>
          <w:highlight w:val="white"/>
          <w:lang w:val="uk-UA" w:eastAsia="en-US" w:bidi="ar-SA"/>
        </w:rPr>
      </w:pPr>
      <w:r>
        <w:rPr>
          <w:rFonts w:ascii="Times New Roman" w:hAnsi="Times New Roman"/>
          <w:b w:val="false"/>
          <w:i w:val="false"/>
          <w:caps w:val="false"/>
          <w:smallCaps w:val="false"/>
          <w:color w:val="000000"/>
          <w:spacing w:val="0"/>
          <w:sz w:val="28"/>
          <w:szCs w:val="28"/>
          <w:highlight w:val="white"/>
          <w:lang w:val="uk-UA" w:eastAsia="en-US" w:bidi="ar-SA"/>
        </w:rPr>
        <w:t>- проект завдання на виконання послуг, у якому, зокрема, має бути зазначено вид документації із землеустрою або з оцінки земель, яку пропонує розробити претендент, перелік вихідних даних, які має надати Організатор земельних торгів, та перелік документів і матеріалів, які будуть представлені за результатами виконаних робіт, а саме:</w:t>
      </w:r>
    </w:p>
    <w:p>
      <w:pPr>
        <w:pStyle w:val="Style20"/>
        <w:widowControl/>
        <w:spacing w:before="0" w:after="150"/>
        <w:ind w:left="0" w:right="0" w:hanging="0"/>
        <w:jc w:val="both"/>
        <w:rPr>
          <w:rFonts w:ascii="Times New Roman" w:hAnsi="Times New Roman"/>
          <w:caps w:val="false"/>
          <w:smallCaps w:val="false"/>
          <w:color w:val="000000"/>
          <w:spacing w:val="0"/>
          <w:sz w:val="28"/>
          <w:szCs w:val="28"/>
          <w:lang w:val="uk-UA" w:eastAsia="en-US" w:bidi="ar-SA"/>
        </w:rPr>
      </w:pPr>
      <w:r>
        <w:rPr>
          <w:rFonts w:ascii="Times New Roman" w:hAnsi="Times New Roman"/>
          <w:caps w:val="false"/>
          <w:smallCaps w:val="false"/>
          <w:color w:val="000000"/>
          <w:spacing w:val="0"/>
          <w:sz w:val="28"/>
          <w:szCs w:val="28"/>
          <w:lang w:val="uk-UA" w:eastAsia="en-US" w:bidi="ar-SA"/>
        </w:rPr>
        <w:t>   </w:t>
      </w:r>
      <w:r>
        <w:rPr>
          <w:rFonts w:ascii="Times New Roman" w:hAnsi="Times New Roman"/>
          <w:b w:val="false"/>
          <w:i w:val="false"/>
          <w:caps w:val="false"/>
          <w:smallCaps w:val="false"/>
          <w:color w:val="000000"/>
          <w:spacing w:val="0"/>
          <w:sz w:val="28"/>
          <w:szCs w:val="28"/>
          <w:lang w:val="uk-UA" w:eastAsia="en-US" w:bidi="ar-SA"/>
        </w:rPr>
        <w:t>а) документація із землеустрою, погоджена у встановленому чинним законодавством порядку (1 примірник – оригінал; 3 примірники – завірені копії);</w:t>
      </w:r>
    </w:p>
    <w:p>
      <w:pPr>
        <w:pStyle w:val="Style20"/>
        <w:widowControl/>
        <w:spacing w:before="0" w:after="150"/>
        <w:ind w:left="0" w:right="0" w:hanging="0"/>
        <w:jc w:val="both"/>
        <w:rPr>
          <w:rFonts w:ascii="Times New Roman" w:hAnsi="Times New Roman"/>
          <w:caps w:val="false"/>
          <w:smallCaps w:val="false"/>
          <w:color w:val="000000"/>
          <w:spacing w:val="0"/>
          <w:sz w:val="28"/>
          <w:szCs w:val="28"/>
          <w:lang w:val="uk-UA" w:eastAsia="en-US" w:bidi="ar-SA"/>
        </w:rPr>
      </w:pPr>
      <w:r>
        <w:rPr>
          <w:rFonts w:ascii="Times New Roman" w:hAnsi="Times New Roman"/>
          <w:caps w:val="false"/>
          <w:smallCaps w:val="false"/>
          <w:color w:val="000000"/>
          <w:spacing w:val="0"/>
          <w:sz w:val="28"/>
          <w:szCs w:val="28"/>
          <w:lang w:val="uk-UA" w:eastAsia="en-US" w:bidi="ar-SA"/>
        </w:rPr>
        <w:t xml:space="preserve">    </w:t>
      </w:r>
      <w:r>
        <w:rPr>
          <w:rFonts w:ascii="Times New Roman" w:hAnsi="Times New Roman"/>
          <w:b w:val="false"/>
          <w:i w:val="false"/>
          <w:caps w:val="false"/>
          <w:smallCaps w:val="false"/>
          <w:color w:val="000000"/>
          <w:spacing w:val="0"/>
          <w:sz w:val="28"/>
          <w:szCs w:val="28"/>
          <w:lang w:val="uk-UA" w:eastAsia="en-US" w:bidi="ar-SA"/>
        </w:rPr>
        <w:t>б) документація із землеустрою в електронному вигляді на електронному носії, із зазначенням виду електронного носія;</w:t>
      </w:r>
    </w:p>
    <w:p>
      <w:pPr>
        <w:pStyle w:val="Style20"/>
        <w:widowControl/>
        <w:spacing w:before="0" w:after="150"/>
        <w:ind w:left="0" w:right="0" w:hanging="0"/>
        <w:jc w:val="both"/>
        <w:rPr>
          <w:rFonts w:ascii="Times New Roman" w:hAnsi="Times New Roman"/>
          <w:caps w:val="false"/>
          <w:smallCaps w:val="false"/>
          <w:color w:val="000000"/>
          <w:spacing w:val="0"/>
          <w:sz w:val="28"/>
          <w:szCs w:val="28"/>
          <w:lang w:val="uk-UA" w:eastAsia="en-US" w:bidi="ar-SA"/>
        </w:rPr>
      </w:pPr>
      <w:r>
        <w:rPr>
          <w:rFonts w:ascii="Times New Roman" w:hAnsi="Times New Roman"/>
          <w:caps w:val="false"/>
          <w:smallCaps w:val="false"/>
          <w:color w:val="000000"/>
          <w:spacing w:val="0"/>
          <w:sz w:val="28"/>
          <w:szCs w:val="28"/>
          <w:lang w:val="uk-UA" w:eastAsia="en-US" w:bidi="ar-SA"/>
        </w:rPr>
        <w:t xml:space="preserve">     </w:t>
      </w:r>
      <w:r>
        <w:rPr>
          <w:rFonts w:ascii="Times New Roman" w:hAnsi="Times New Roman"/>
          <w:b w:val="false"/>
          <w:i w:val="false"/>
          <w:caps w:val="false"/>
          <w:smallCaps w:val="false"/>
          <w:color w:val="000000"/>
          <w:spacing w:val="0"/>
          <w:sz w:val="28"/>
          <w:szCs w:val="28"/>
          <w:lang w:val="uk-UA" w:eastAsia="en-US" w:bidi="ar-SA"/>
        </w:rPr>
        <w:t>в) завірені копії акту встановлення та узгодження меж у 4 примірниках;</w:t>
      </w:r>
    </w:p>
    <w:p>
      <w:pPr>
        <w:pStyle w:val="Style20"/>
        <w:widowControl/>
        <w:spacing w:before="0" w:after="150"/>
        <w:ind w:left="0" w:right="0" w:hanging="0"/>
        <w:jc w:val="both"/>
        <w:rPr>
          <w:rFonts w:ascii="Times New Roman" w:hAnsi="Times New Roman"/>
          <w:caps w:val="false"/>
          <w:smallCaps w:val="false"/>
          <w:color w:val="000000"/>
          <w:spacing w:val="0"/>
          <w:sz w:val="28"/>
          <w:szCs w:val="28"/>
          <w:lang w:val="uk-UA" w:eastAsia="en-US" w:bidi="ar-SA"/>
        </w:rPr>
      </w:pPr>
      <w:r>
        <w:rPr>
          <w:rFonts w:ascii="Times New Roman" w:hAnsi="Times New Roman"/>
          <w:caps w:val="false"/>
          <w:smallCaps w:val="false"/>
          <w:color w:val="000000"/>
          <w:spacing w:val="0"/>
          <w:sz w:val="28"/>
          <w:szCs w:val="28"/>
          <w:lang w:val="uk-UA" w:eastAsia="en-US" w:bidi="ar-SA"/>
        </w:rPr>
        <w:t xml:space="preserve">     </w:t>
      </w:r>
      <w:r>
        <w:rPr>
          <w:rFonts w:ascii="Times New Roman" w:hAnsi="Times New Roman"/>
          <w:b w:val="false"/>
          <w:i w:val="false"/>
          <w:caps w:val="false"/>
          <w:smallCaps w:val="false"/>
          <w:color w:val="000000"/>
          <w:spacing w:val="0"/>
          <w:sz w:val="28"/>
          <w:szCs w:val="28"/>
          <w:lang w:val="uk-UA" w:eastAsia="en-US" w:bidi="ar-SA"/>
        </w:rPr>
        <w:t>г) завірені копії кадастрового плану у 4 примірниках;</w:t>
      </w:r>
    </w:p>
    <w:p>
      <w:pPr>
        <w:pStyle w:val="Style20"/>
        <w:widowControl/>
        <w:spacing w:before="0" w:after="150"/>
        <w:ind w:left="0" w:right="0" w:hanging="0"/>
        <w:jc w:val="both"/>
        <w:rPr>
          <w:rFonts w:ascii="Times New Roman" w:hAnsi="Times New Roman"/>
          <w:b w:val="false"/>
          <w:b w:val="false"/>
          <w:i w:val="false"/>
          <w:i w:val="false"/>
          <w:caps w:val="false"/>
          <w:smallCaps w:val="false"/>
          <w:color w:val="000000"/>
          <w:spacing w:val="0"/>
          <w:sz w:val="28"/>
          <w:szCs w:val="28"/>
          <w:lang w:val="uk-UA" w:eastAsia="en-US" w:bidi="ar-SA"/>
        </w:rPr>
      </w:pPr>
      <w:r>
        <w:rPr>
          <w:rFonts w:ascii="Times New Roman" w:hAnsi="Times New Roman"/>
          <w:b w:val="false"/>
          <w:i w:val="false"/>
          <w:caps w:val="false"/>
          <w:smallCaps w:val="false"/>
          <w:color w:val="000000"/>
          <w:spacing w:val="0"/>
          <w:sz w:val="28"/>
          <w:szCs w:val="28"/>
          <w:lang w:val="uk-UA" w:eastAsia="en-US" w:bidi="ar-SA"/>
        </w:rPr>
        <w:t>- зобов’язання учасника щодо:</w:t>
      </w:r>
    </w:p>
    <w:p>
      <w:pPr>
        <w:pStyle w:val="Style20"/>
        <w:widowControl/>
        <w:spacing w:before="0" w:after="150"/>
        <w:ind w:left="0" w:right="0" w:hanging="0"/>
        <w:jc w:val="both"/>
        <w:rPr>
          <w:rFonts w:ascii="Times New Roman" w:hAnsi="Times New Roman"/>
          <w:caps w:val="false"/>
          <w:smallCaps w:val="false"/>
          <w:color w:val="000000"/>
          <w:spacing w:val="0"/>
          <w:sz w:val="28"/>
          <w:szCs w:val="28"/>
          <w:lang w:val="uk-UA" w:eastAsia="en-US" w:bidi="ar-SA"/>
        </w:rPr>
      </w:pPr>
      <w:r>
        <w:rPr>
          <w:rFonts w:ascii="Times New Roman" w:hAnsi="Times New Roman"/>
          <w:caps w:val="false"/>
          <w:smallCaps w:val="false"/>
          <w:color w:val="000000"/>
          <w:spacing w:val="0"/>
          <w:sz w:val="28"/>
          <w:szCs w:val="28"/>
          <w:lang w:val="uk-UA" w:eastAsia="en-US" w:bidi="ar-SA"/>
        </w:rPr>
        <w:t xml:space="preserve">    </w:t>
      </w:r>
      <w:r>
        <w:rPr>
          <w:rFonts w:ascii="Times New Roman" w:hAnsi="Times New Roman"/>
          <w:b w:val="false"/>
          <w:i w:val="false"/>
          <w:caps w:val="false"/>
          <w:smallCaps w:val="false"/>
          <w:color w:val="000000"/>
          <w:spacing w:val="0"/>
          <w:sz w:val="28"/>
          <w:szCs w:val="28"/>
          <w:lang w:val="uk-UA" w:eastAsia="en-US" w:bidi="ar-SA"/>
        </w:rPr>
        <w:t>а) оформлення результатів геодезичних робіт з використанням місцевої системи координат </w:t>
      </w:r>
      <w:r>
        <w:rPr>
          <w:rFonts w:ascii="Times New Roman" w:hAnsi="Times New Roman"/>
          <w:b w:val="false"/>
          <w:i w:val="false"/>
          <w:caps w:val="false"/>
          <w:smallCaps w:val="false"/>
          <w:color w:val="000000"/>
          <w:spacing w:val="0"/>
          <w:sz w:val="28"/>
          <w:szCs w:val="28"/>
          <w:highlight w:val="white"/>
          <w:lang w:val="uk-UA" w:eastAsia="en-US" w:bidi="ar-SA"/>
        </w:rPr>
        <w:t>(Local) </w:t>
      </w:r>
      <w:r>
        <w:rPr>
          <w:rFonts w:ascii="Times New Roman" w:hAnsi="Times New Roman"/>
          <w:b w:val="false"/>
          <w:i w:val="false"/>
          <w:caps w:val="false"/>
          <w:smallCaps w:val="false"/>
          <w:color w:val="000000"/>
          <w:spacing w:val="0"/>
          <w:sz w:val="28"/>
          <w:szCs w:val="28"/>
          <w:lang w:val="uk-UA" w:eastAsia="en-US" w:bidi="ar-SA"/>
        </w:rPr>
        <w:t>та </w:t>
      </w:r>
      <w:r>
        <w:rPr>
          <w:rFonts w:ascii="Times New Roman" w:hAnsi="Times New Roman"/>
          <w:b w:val="false"/>
          <w:i w:val="false"/>
          <w:caps w:val="false"/>
          <w:smallCaps w:val="false"/>
          <w:color w:val="000000"/>
          <w:spacing w:val="0"/>
          <w:sz w:val="28"/>
          <w:szCs w:val="28"/>
          <w:highlight w:val="white"/>
          <w:lang w:val="uk-UA" w:eastAsia="en-US" w:bidi="ar-SA"/>
        </w:rPr>
        <w:t>системи координат УСК-2000 (USC2000) - державної геодезичної референтної системи координат УСК-2000</w:t>
      </w:r>
      <w:r>
        <w:rPr>
          <w:rFonts w:ascii="Times New Roman" w:hAnsi="Times New Roman"/>
          <w:b w:val="false"/>
          <w:i w:val="false"/>
          <w:caps w:val="false"/>
          <w:smallCaps w:val="false"/>
          <w:color w:val="000000"/>
          <w:spacing w:val="0"/>
          <w:sz w:val="28"/>
          <w:szCs w:val="28"/>
          <w:lang w:val="uk-UA" w:eastAsia="en-US" w:bidi="ar-SA"/>
        </w:rPr>
        <w:t>;</w:t>
      </w:r>
    </w:p>
    <w:p>
      <w:pPr>
        <w:pStyle w:val="Style20"/>
        <w:widowControl/>
        <w:spacing w:before="0" w:after="150"/>
        <w:ind w:left="0" w:right="0" w:hanging="0"/>
        <w:jc w:val="both"/>
        <w:rPr>
          <w:rFonts w:ascii="Times New Roman" w:hAnsi="Times New Roman"/>
          <w:caps w:val="false"/>
          <w:smallCaps w:val="false"/>
          <w:color w:val="000000"/>
          <w:spacing w:val="0"/>
          <w:sz w:val="28"/>
          <w:szCs w:val="28"/>
          <w:lang w:val="uk-UA" w:eastAsia="en-US" w:bidi="ar-SA"/>
        </w:rPr>
      </w:pPr>
      <w:r>
        <w:rPr>
          <w:rFonts w:ascii="Times New Roman" w:hAnsi="Times New Roman"/>
          <w:caps w:val="false"/>
          <w:smallCaps w:val="false"/>
          <w:color w:val="000000"/>
          <w:spacing w:val="0"/>
          <w:sz w:val="28"/>
          <w:szCs w:val="28"/>
          <w:lang w:val="uk-UA" w:eastAsia="en-US" w:bidi="ar-SA"/>
        </w:rPr>
        <w:t xml:space="preserve">    </w:t>
      </w:r>
      <w:r>
        <w:rPr>
          <w:rFonts w:ascii="Times New Roman" w:hAnsi="Times New Roman"/>
          <w:b w:val="false"/>
          <w:i w:val="false"/>
          <w:caps w:val="false"/>
          <w:smallCaps w:val="false"/>
          <w:color w:val="000000"/>
          <w:spacing w:val="0"/>
          <w:sz w:val="28"/>
          <w:szCs w:val="28"/>
          <w:lang w:val="uk-UA" w:eastAsia="en-US" w:bidi="ar-SA"/>
        </w:rPr>
        <w:t>б) організації та проведення робіт щодо здійснення дій по підписанню акту встановлення та узгодження меж з суміжними користувачами без залучення Організатора;</w:t>
      </w:r>
    </w:p>
    <w:p>
      <w:pPr>
        <w:pStyle w:val="Style20"/>
        <w:widowControl/>
        <w:spacing w:before="0" w:after="150"/>
        <w:ind w:left="0" w:right="0" w:hanging="0"/>
        <w:jc w:val="both"/>
        <w:rPr>
          <w:rFonts w:ascii="Times New Roman" w:hAnsi="Times New Roman"/>
          <w:caps w:val="false"/>
          <w:smallCaps w:val="false"/>
          <w:color w:val="000000"/>
          <w:spacing w:val="0"/>
          <w:sz w:val="28"/>
          <w:szCs w:val="28"/>
          <w:lang w:val="uk-UA" w:eastAsia="en-US" w:bidi="ar-SA"/>
        </w:rPr>
      </w:pPr>
      <w:r>
        <w:rPr>
          <w:rFonts w:ascii="Times New Roman" w:hAnsi="Times New Roman"/>
          <w:caps w:val="false"/>
          <w:smallCaps w:val="false"/>
          <w:color w:val="000000"/>
          <w:spacing w:val="0"/>
          <w:sz w:val="28"/>
          <w:szCs w:val="28"/>
          <w:lang w:val="uk-UA" w:eastAsia="en-US" w:bidi="ar-SA"/>
        </w:rPr>
        <w:t xml:space="preserve">    </w:t>
      </w:r>
      <w:r>
        <w:rPr>
          <w:rFonts w:ascii="Times New Roman" w:hAnsi="Times New Roman"/>
          <w:b w:val="false"/>
          <w:i w:val="false"/>
          <w:caps w:val="false"/>
          <w:smallCaps w:val="false"/>
          <w:color w:val="000000"/>
          <w:spacing w:val="0"/>
          <w:sz w:val="28"/>
          <w:szCs w:val="28"/>
          <w:lang w:val="uk-UA" w:eastAsia="en-US" w:bidi="ar-SA"/>
        </w:rPr>
        <w:t>в) погодження проекту землеустрою у встановленому чинним законодавством порядку;</w:t>
      </w:r>
    </w:p>
    <w:p>
      <w:pPr>
        <w:pStyle w:val="Style20"/>
        <w:widowControl/>
        <w:spacing w:before="0" w:after="150"/>
        <w:ind w:left="0" w:right="0" w:hanging="0"/>
        <w:jc w:val="both"/>
        <w:rPr>
          <w:rFonts w:ascii="Times New Roman" w:hAnsi="Times New Roman"/>
          <w:caps w:val="false"/>
          <w:smallCaps w:val="false"/>
          <w:color w:val="000000"/>
          <w:spacing w:val="0"/>
          <w:sz w:val="28"/>
          <w:szCs w:val="28"/>
          <w:lang w:val="uk-UA" w:eastAsia="en-US" w:bidi="ar-SA"/>
        </w:rPr>
      </w:pPr>
      <w:r>
        <w:rPr>
          <w:rFonts w:ascii="Times New Roman" w:hAnsi="Times New Roman"/>
          <w:caps w:val="false"/>
          <w:smallCaps w:val="false"/>
          <w:color w:val="000000"/>
          <w:spacing w:val="0"/>
          <w:sz w:val="28"/>
          <w:szCs w:val="28"/>
          <w:lang w:val="uk-UA" w:eastAsia="en-US" w:bidi="ar-SA"/>
        </w:rPr>
        <w:t>   </w:t>
      </w:r>
      <w:r>
        <w:rPr>
          <w:rFonts w:ascii="Times New Roman" w:hAnsi="Times New Roman"/>
          <w:b w:val="false"/>
          <w:i w:val="false"/>
          <w:caps w:val="false"/>
          <w:smallCaps w:val="false"/>
          <w:color w:val="000000"/>
          <w:spacing w:val="0"/>
          <w:sz w:val="28"/>
          <w:szCs w:val="28"/>
          <w:lang w:val="uk-UA" w:eastAsia="en-US" w:bidi="ar-SA"/>
        </w:rPr>
        <w:t>г) проходження державної експертизи землевпорядної документації, у добровільній формі (у разі необхідності) та надання Організатору позитивного висновку цієї експертизи;</w:t>
      </w:r>
    </w:p>
    <w:p>
      <w:pPr>
        <w:pStyle w:val="Style20"/>
        <w:widowControl/>
        <w:spacing w:before="0" w:after="150"/>
        <w:ind w:left="0" w:right="0" w:hanging="0"/>
        <w:jc w:val="both"/>
        <w:rPr>
          <w:rFonts w:ascii="Times New Roman" w:hAnsi="Times New Roman"/>
          <w:caps w:val="false"/>
          <w:smallCaps w:val="false"/>
          <w:color w:val="000000"/>
          <w:spacing w:val="0"/>
          <w:sz w:val="28"/>
          <w:szCs w:val="28"/>
          <w:lang w:val="uk-UA" w:eastAsia="en-US" w:bidi="ar-SA"/>
        </w:rPr>
      </w:pPr>
      <w:r>
        <w:rPr>
          <w:rFonts w:ascii="Times New Roman" w:hAnsi="Times New Roman"/>
          <w:caps w:val="false"/>
          <w:smallCaps w:val="false"/>
          <w:color w:val="000000"/>
          <w:spacing w:val="0"/>
          <w:sz w:val="28"/>
          <w:szCs w:val="28"/>
          <w:lang w:val="uk-UA" w:eastAsia="en-US" w:bidi="ar-SA"/>
        </w:rPr>
        <w:t>       </w:t>
      </w:r>
      <w:r>
        <w:rPr>
          <w:rFonts w:ascii="Times New Roman" w:hAnsi="Times New Roman"/>
          <w:b w:val="false"/>
          <w:i w:val="false"/>
          <w:caps w:val="false"/>
          <w:smallCaps w:val="false"/>
          <w:color w:val="000000"/>
          <w:spacing w:val="0"/>
          <w:sz w:val="28"/>
          <w:szCs w:val="28"/>
          <w:lang w:val="uk-UA" w:eastAsia="en-US" w:bidi="ar-SA"/>
        </w:rPr>
        <w:t>ґ) здійснення рецензування звіту про експертну грошову оцінку земельної ділянки та надання Організатору позитивної рецензії.</w:t>
      </w:r>
    </w:p>
    <w:p>
      <w:pPr>
        <w:pStyle w:val="Style20"/>
        <w:widowControl/>
        <w:spacing w:before="0" w:after="150"/>
        <w:ind w:left="0" w:right="0" w:hanging="0"/>
        <w:jc w:val="both"/>
        <w:rPr>
          <w:rFonts w:ascii="Times New Roman" w:hAnsi="Times New Roman"/>
          <w:b w:val="false"/>
          <w:b w:val="false"/>
          <w:i w:val="false"/>
          <w:i w:val="false"/>
          <w:caps w:val="false"/>
          <w:smallCaps w:val="false"/>
          <w:color w:val="000000"/>
          <w:spacing w:val="0"/>
          <w:sz w:val="28"/>
          <w:szCs w:val="28"/>
          <w:lang w:val="uk-UA" w:eastAsia="en-US" w:bidi="ar-SA"/>
        </w:rPr>
      </w:pPr>
      <w:r>
        <w:rPr>
          <w:rFonts w:ascii="Times New Roman" w:hAnsi="Times New Roman"/>
          <w:b w:val="false"/>
          <w:i w:val="false"/>
          <w:caps w:val="false"/>
          <w:smallCaps w:val="false"/>
          <w:color w:val="000000"/>
          <w:spacing w:val="0"/>
          <w:sz w:val="28"/>
          <w:szCs w:val="28"/>
          <w:lang w:val="uk-UA" w:eastAsia="en-US" w:bidi="ar-SA"/>
        </w:rPr>
        <w:t>*Всі документи (за винятком оригіналів та нотаріально завірених копій, виданих іншими установами) повинні бути завірені в установленому порядку.</w:t>
      </w:r>
    </w:p>
    <w:p>
      <w:pPr>
        <w:pStyle w:val="Style20"/>
        <w:widowControl/>
        <w:spacing w:before="0" w:after="150"/>
        <w:ind w:left="0" w:right="0" w:hanging="0"/>
        <w:jc w:val="both"/>
        <w:rPr/>
      </w:pPr>
      <w:r>
        <w:rPr>
          <w:rStyle w:val="Style14"/>
          <w:rFonts w:ascii="Times New Roman" w:hAnsi="Times New Roman"/>
          <w:b/>
          <w:i w:val="false"/>
          <w:caps w:val="false"/>
          <w:smallCaps w:val="false"/>
          <w:color w:val="000000"/>
          <w:spacing w:val="0"/>
          <w:sz w:val="28"/>
          <w:szCs w:val="28"/>
          <w:lang w:val="uk-UA" w:eastAsia="en-US" w:bidi="ar-SA"/>
        </w:rPr>
        <w:t>5. Строк подання конкурсної документації:</w:t>
      </w:r>
      <w:r>
        <w:rPr>
          <w:rFonts w:ascii="Times New Roman" w:hAnsi="Times New Roman"/>
          <w:b w:val="false"/>
          <w:i w:val="false"/>
          <w:caps w:val="false"/>
          <w:smallCaps w:val="false"/>
          <w:color w:val="000000"/>
          <w:spacing w:val="0"/>
          <w:sz w:val="28"/>
          <w:szCs w:val="28"/>
          <w:lang w:val="uk-UA" w:eastAsia="en-US" w:bidi="ar-SA"/>
        </w:rPr>
        <w:t> до 16.00 год. 19.06.2018 року (включно).</w:t>
      </w:r>
    </w:p>
    <w:p>
      <w:pPr>
        <w:pStyle w:val="Style20"/>
        <w:widowControl/>
        <w:spacing w:before="0" w:after="150"/>
        <w:ind w:left="0" w:right="0" w:hanging="0"/>
        <w:jc w:val="both"/>
        <w:rPr/>
      </w:pPr>
      <w:r>
        <w:rPr>
          <w:rStyle w:val="Style14"/>
          <w:rFonts w:ascii="Times New Roman" w:hAnsi="Times New Roman"/>
          <w:b/>
          <w:i w:val="false"/>
          <w:caps w:val="false"/>
          <w:smallCaps w:val="false"/>
          <w:color w:val="000000"/>
          <w:spacing w:val="0"/>
          <w:sz w:val="28"/>
          <w:szCs w:val="28"/>
          <w:lang w:val="uk-UA" w:eastAsia="en-US" w:bidi="ar-SA"/>
        </w:rPr>
        <w:t>6. Адреса, за якою подаються докумен</w:t>
      </w:r>
      <w:r>
        <w:rPr>
          <w:rStyle w:val="Style14"/>
          <w:rFonts w:ascii="Times New Roman" w:hAnsi="Times New Roman"/>
          <w:b/>
          <w:i w:val="false"/>
          <w:caps w:val="false"/>
          <w:smallCaps w:val="false"/>
          <w:color w:val="000000"/>
          <w:spacing w:val="0"/>
          <w:sz w:val="28"/>
          <w:szCs w:val="28"/>
          <w:lang w:val="uk-UA" w:eastAsia="en-US" w:bidi="ar-SA"/>
        </w:rPr>
        <w:t>ти:</w:t>
      </w:r>
      <w:r>
        <w:rPr>
          <w:rFonts w:ascii="Times New Roman" w:hAnsi="Times New Roman"/>
          <w:b w:val="false"/>
          <w:i w:val="false"/>
          <w:caps w:val="false"/>
          <w:smallCaps w:val="false"/>
          <w:color w:val="000000"/>
          <w:spacing w:val="0"/>
          <w:sz w:val="28"/>
          <w:szCs w:val="28"/>
          <w:lang w:val="uk-UA" w:eastAsia="en-US" w:bidi="ar-SA"/>
        </w:rPr>
        <w:t> 53300, м. Покров,                                       вул.Центральна, 48 каб.410</w:t>
      </w:r>
    </w:p>
    <w:p>
      <w:pPr>
        <w:pStyle w:val="Style20"/>
        <w:widowControl/>
        <w:spacing w:before="0" w:after="150"/>
        <w:ind w:left="0" w:right="0" w:hanging="0"/>
        <w:jc w:val="both"/>
        <w:rPr/>
      </w:pPr>
      <w:r>
        <w:rPr>
          <w:rStyle w:val="Style14"/>
          <w:rFonts w:ascii="Times New Roman" w:hAnsi="Times New Roman"/>
          <w:b/>
          <w:i w:val="false"/>
          <w:caps w:val="false"/>
          <w:smallCaps w:val="false"/>
          <w:color w:val="000000"/>
          <w:spacing w:val="0"/>
          <w:sz w:val="28"/>
          <w:szCs w:val="28"/>
          <w:lang w:val="uk-UA" w:eastAsia="en-US" w:bidi="ar-SA"/>
        </w:rPr>
        <w:t>7. Інформація про проведення конкурсу:</w:t>
      </w:r>
      <w:r>
        <w:rPr>
          <w:rFonts w:ascii="Times New Roman" w:hAnsi="Times New Roman"/>
          <w:b w:val="false"/>
          <w:i w:val="false"/>
          <w:caps w:val="false"/>
          <w:smallCaps w:val="false"/>
          <w:color w:val="000000"/>
          <w:spacing w:val="0"/>
          <w:sz w:val="28"/>
          <w:szCs w:val="28"/>
          <w:lang w:val="uk-UA" w:eastAsia="en-US" w:bidi="ar-SA"/>
        </w:rPr>
        <w:t xml:space="preserve"> конкурс відбудеться                          </w:t>
      </w:r>
      <w:r>
        <w:rPr>
          <w:rFonts w:ascii="Times New Roman" w:hAnsi="Times New Roman"/>
          <w:b/>
          <w:bCs/>
          <w:i w:val="false"/>
          <w:caps w:val="false"/>
          <w:smallCaps w:val="false"/>
          <w:color w:val="000000"/>
          <w:spacing w:val="0"/>
          <w:sz w:val="28"/>
          <w:szCs w:val="28"/>
          <w:lang w:val="uk-UA" w:eastAsia="en-US" w:bidi="ar-SA"/>
        </w:rPr>
        <w:t>25</w:t>
      </w:r>
      <w:r>
        <w:rPr>
          <w:rStyle w:val="Style14"/>
          <w:rFonts w:ascii="Times New Roman" w:hAnsi="Times New Roman"/>
          <w:b/>
          <w:bCs/>
          <w:i w:val="false"/>
          <w:caps w:val="false"/>
          <w:smallCaps w:val="false"/>
          <w:color w:val="000000"/>
          <w:spacing w:val="0"/>
          <w:sz w:val="28"/>
          <w:szCs w:val="28"/>
          <w:lang w:val="uk-UA" w:eastAsia="en-US" w:bidi="ar-SA"/>
        </w:rPr>
        <w:t>.06.2018 року   </w:t>
      </w:r>
      <w:r>
        <w:rPr>
          <w:rStyle w:val="Style14"/>
          <w:rFonts w:ascii="Times New Roman" w:hAnsi="Times New Roman"/>
          <w:b/>
          <w:i w:val="false"/>
          <w:caps w:val="false"/>
          <w:smallCaps w:val="false"/>
          <w:color w:val="000000"/>
          <w:spacing w:val="0"/>
          <w:sz w:val="28"/>
          <w:szCs w:val="28"/>
          <w:lang w:val="uk-UA" w:eastAsia="en-US" w:bidi="ar-SA"/>
        </w:rPr>
        <w:t xml:space="preserve">   о 14.30 </w:t>
      </w:r>
      <w:r>
        <w:rPr>
          <w:rStyle w:val="Style14"/>
          <w:rFonts w:ascii="Times New Roman" w:hAnsi="Times New Roman"/>
          <w:b/>
          <w:i w:val="false"/>
          <w:caps w:val="false"/>
          <w:smallCaps w:val="false"/>
          <w:color w:val="000000"/>
          <w:spacing w:val="0"/>
          <w:sz w:val="28"/>
          <w:szCs w:val="28"/>
          <w:lang w:val="uk-UA" w:eastAsia="en-US" w:bidi="ar-SA"/>
        </w:rPr>
        <w:t>год.</w:t>
      </w:r>
      <w:r>
        <w:rPr>
          <w:rFonts w:ascii="Times New Roman" w:hAnsi="Times New Roman"/>
          <w:b w:val="false"/>
          <w:i w:val="false"/>
          <w:caps w:val="false"/>
          <w:smallCaps w:val="false"/>
          <w:color w:val="000000"/>
          <w:spacing w:val="0"/>
          <w:sz w:val="28"/>
          <w:szCs w:val="28"/>
          <w:lang w:val="uk-UA" w:eastAsia="en-US" w:bidi="ar-SA"/>
        </w:rPr>
        <w:t> в приміщенні Покровської  міської ради за адресою:  53300, м. Покров, вул.Центральна, 48 на першому поверсі міськвиконкому, каб.111.</w:t>
      </w:r>
    </w:p>
    <w:p>
      <w:pPr>
        <w:pStyle w:val="Style20"/>
        <w:widowControl/>
        <w:shd w:val="clear" w:color="auto" w:fill="FFFFFF"/>
        <w:spacing w:lineRule="auto" w:line="240" w:before="0" w:after="150"/>
        <w:ind w:left="0" w:right="0" w:hanging="0"/>
        <w:jc w:val="both"/>
        <w:rPr/>
      </w:pPr>
      <w:r>
        <w:rPr>
          <w:rStyle w:val="Style14"/>
          <w:rFonts w:eastAsia="Times New Roman" w:cs="Arial" w:ascii="Times New Roman" w:hAnsi="Times New Roman"/>
          <w:b/>
          <w:i w:val="false"/>
          <w:caps w:val="false"/>
          <w:smallCaps w:val="false"/>
          <w:color w:val="000000"/>
          <w:spacing w:val="0"/>
          <w:sz w:val="28"/>
          <w:szCs w:val="28"/>
          <w:lang w:val="uk-UA" w:eastAsia="en-US" w:bidi="ar-SA"/>
        </w:rPr>
        <w:t>8. Відомості про місцезнаходження комісії, контактні телефони: </w:t>
      </w:r>
      <w:r>
        <w:rPr>
          <w:rStyle w:val="Style14"/>
          <w:rFonts w:eastAsia="Times New Roman" w:cs="Arial" w:ascii="Times New Roman" w:hAnsi="Times New Roman"/>
          <w:b w:val="false"/>
          <w:bCs w:val="false"/>
          <w:i w:val="false"/>
          <w:caps w:val="false"/>
          <w:smallCaps w:val="false"/>
          <w:color w:val="000000"/>
          <w:spacing w:val="0"/>
          <w:sz w:val="28"/>
          <w:szCs w:val="28"/>
          <w:lang w:val="uk-UA" w:eastAsia="en-US" w:bidi="ar-SA"/>
        </w:rPr>
        <w:t xml:space="preserve">м. Покров, вул. Центральна, 48 телефони для довідок : (05667) 4-43-56; факс (05667)4-17-61 </w:t>
      </w:r>
      <w:hyperlink r:id="rId2">
        <w:r>
          <w:rPr>
            <w:rStyle w:val="Style18"/>
            <w:rFonts w:eastAsia="Times New Roman" w:cs="Arial" w:ascii="Times New Roman" w:hAnsi="Times New Roman"/>
            <w:b w:val="false"/>
            <w:bCs w:val="false"/>
            <w:i w:val="false"/>
            <w:caps w:val="false"/>
            <w:smallCaps w:val="false"/>
            <w:spacing w:val="0"/>
            <w:sz w:val="28"/>
            <w:szCs w:val="28"/>
            <w:lang w:val="en-US"/>
          </w:rPr>
          <w:t>w</w:t>
        </w:r>
      </w:hyperlink>
      <w:hyperlink r:id="rId3">
        <w:r>
          <w:rPr>
            <w:rStyle w:val="Style18"/>
            <w:rFonts w:eastAsia="Times New Roman" w:cs="Arial" w:ascii="Times New Roman" w:hAnsi="Times New Roman"/>
            <w:b w:val="false"/>
            <w:bCs w:val="false"/>
            <w:i w:val="false"/>
            <w:caps w:val="false"/>
            <w:smallCaps w:val="false"/>
            <w:spacing w:val="0"/>
            <w:sz w:val="28"/>
            <w:szCs w:val="28"/>
            <w:lang w:val="en-US"/>
          </w:rPr>
          <w:t>ww. pkrv.dp.gov.ua</w:t>
        </w:r>
      </w:hyperlink>
      <w:r>
        <w:rPr>
          <w:rStyle w:val="Style14"/>
          <w:rFonts w:eastAsia="Times New Roman" w:cs="Arial" w:ascii="Times New Roman" w:hAnsi="Times New Roman"/>
          <w:b w:val="false"/>
          <w:bCs w:val="false"/>
          <w:i w:val="false"/>
          <w:caps w:val="false"/>
          <w:smallCaps w:val="false"/>
          <w:color w:val="000000"/>
          <w:spacing w:val="0"/>
          <w:sz w:val="28"/>
          <w:szCs w:val="28"/>
          <w:lang w:val="en-US" w:eastAsia="en-US" w:bidi="ar-SA"/>
        </w:rPr>
        <w:t>,  е-mail: іnfo@pkrv.dp.gov.ua,</w:t>
      </w:r>
    </w:p>
    <w:sectPr>
      <w:type w:val="nextPage"/>
      <w:pgSz w:w="12240" w:h="15840"/>
      <w:pgMar w:left="1701" w:right="850" w:header="0" w:top="480" w:footer="0" w:bottom="285"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Cambria">
    <w:charset w:val="cc"/>
    <w:family w:val="roman"/>
    <w:pitch w:val="variable"/>
  </w:font>
  <w:font w:name="Courier New">
    <w:charset w:val="cc"/>
    <w:family w:val="roman"/>
    <w:pitch w:val="variable"/>
  </w:font>
  <w:font w:name="Times New Roman">
    <w:charset w:val="cc"/>
    <w:family w:val="roman"/>
    <w:pitch w:val="variable"/>
  </w:font>
  <w:font w:name="Liberation Sans">
    <w:altName w:val="Arial"/>
    <w:charset w:val="cc"/>
    <w:family w:val="roman"/>
    <w:pitch w:val="variable"/>
  </w:font>
  <w:font w:name="Verdana">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kern w:val="0"/>
      <w:sz w:val="22"/>
      <w:szCs w:val="22"/>
      <w:lang w:val="en-US" w:eastAsia="en-US" w:bidi="ar-SA"/>
    </w:rPr>
  </w:style>
  <w:style w:type="character" w:styleId="DefaultParagraphFont" w:default="1">
    <w:name w:val="Default Paragraph Font"/>
    <w:uiPriority w:val="1"/>
    <w:semiHidden/>
    <w:unhideWhenUsed/>
    <w:qFormat/>
    <w:rPr/>
  </w:style>
  <w:style w:type="character" w:styleId="Style14">
    <w:name w:val="Виділення жирним"/>
    <w:qFormat/>
    <w:rPr>
      <w:b/>
      <w:bCs/>
    </w:rPr>
  </w:style>
  <w:style w:type="character" w:styleId="Style15">
    <w:name w:val="Текст выноски Знак"/>
    <w:qFormat/>
    <w:rPr>
      <w:rFonts w:ascii="Segoe UI" w:hAnsi="Segoe UI" w:eastAsia="Segoe UI"/>
      <w:sz w:val="18"/>
      <w:lang w:val="ru-RU"/>
    </w:rPr>
  </w:style>
  <w:style w:type="character" w:styleId="1">
    <w:name w:val="Заголовок 1 Знак"/>
    <w:qFormat/>
    <w:rPr>
      <w:rFonts w:ascii="Cambria" w:hAnsi="Cambria" w:eastAsia="Times New Roman"/>
      <w:b/>
      <w:kern w:val="2"/>
      <w:sz w:val="32"/>
    </w:rPr>
  </w:style>
  <w:style w:type="character" w:styleId="HTML">
    <w:name w:val="Стандартный HTML Знак"/>
    <w:qFormat/>
    <w:rPr>
      <w:rFonts w:ascii="Courier New" w:hAnsi="Courier New" w:eastAsia="Courier New"/>
    </w:rPr>
  </w:style>
  <w:style w:type="character" w:styleId="2">
    <w:name w:val="Знак Знак2"/>
    <w:qFormat/>
    <w:rPr>
      <w:sz w:val="28"/>
      <w:lang w:val="ru-RU"/>
    </w:rPr>
  </w:style>
  <w:style w:type="character" w:styleId="Style16">
    <w:name w:val="Основной текст с отступом Знак"/>
    <w:qFormat/>
    <w:rPr>
      <w:sz w:val="24"/>
      <w:lang w:val="ru-RU"/>
    </w:rPr>
  </w:style>
  <w:style w:type="character" w:styleId="21">
    <w:name w:val="Заголовок 2 Знак"/>
    <w:qFormat/>
    <w:rPr>
      <w:sz w:val="28"/>
      <w:lang w:val="ru-RU"/>
    </w:rPr>
  </w:style>
  <w:style w:type="character" w:styleId="Style17">
    <w:name w:val="Основной шрифт абзаца"/>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character" w:styleId="Style18">
    <w:name w:val="Гіперпосилання"/>
    <w:rPr>
      <w:color w:val="000080"/>
      <w:u w:val="single"/>
      <w:lang w:val="zxx" w:eastAsia="zxx" w:bidi="zxx"/>
    </w:rPr>
  </w:style>
  <w:style w:type="character" w:styleId="ListLabel1">
    <w:name w:val="ListLabel 1"/>
    <w:qFormat/>
    <w:rPr>
      <w:rFonts w:ascii="Times New Roman" w:hAnsi="Times New Roman" w:eastAsia="Times New Roman" w:cs="Arial"/>
      <w:b w:val="false"/>
      <w:bCs w:val="false"/>
      <w:i w:val="false"/>
      <w:caps w:val="false"/>
      <w:smallCaps w:val="false"/>
      <w:spacing w:val="0"/>
      <w:sz w:val="28"/>
      <w:szCs w:val="28"/>
      <w:lang w:val="en-US"/>
    </w:rPr>
  </w:style>
  <w:style w:type="paragraph" w:styleId="Style19">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Покажчик"/>
    <w:basedOn w:val="Normal"/>
    <w:qFormat/>
    <w:pPr>
      <w:suppressLineNumbers/>
    </w:pPr>
    <w:rPr>
      <w:rFonts w:cs="Arial"/>
    </w:rPr>
  </w:style>
  <w:style w:type="paragraph" w:styleId="Style24">
    <w:name w:val="Вміст таблиці"/>
    <w:basedOn w:val="Normal"/>
    <w:qFormat/>
    <w:pPr>
      <w:suppressLineNumbers/>
    </w:pPr>
    <w:rPr/>
  </w:style>
  <w:style w:type="paragraph" w:styleId="Style25">
    <w:name w:val="Заголовок таблиці"/>
    <w:basedOn w:val="Style24"/>
    <w:qFormat/>
    <w:pPr>
      <w:suppressLineNumbers/>
      <w:jc w:val="center"/>
    </w:pPr>
    <w:rPr>
      <w:b/>
      <w:bCs/>
    </w:rPr>
  </w:style>
  <w:style w:type="paragraph" w:styleId="Style26">
    <w:name w:val="Заголовок таблицы"/>
    <w:qFormat/>
    <w:pPr>
      <w:widowControl/>
      <w:suppressAutoHyphens w:val="true"/>
      <w:bidi w:val="0"/>
      <w:jc w:val="center"/>
    </w:pPr>
    <w:rPr>
      <w:rFonts w:ascii="Times New Roman" w:hAnsi="Times New Roman" w:eastAsia="Times New Roman" w:cs=""/>
      <w:b/>
      <w:color w:val="000000"/>
      <w:kern w:val="0"/>
      <w:sz w:val="24"/>
      <w:szCs w:val="22"/>
      <w:lang w:val="ru-RU" w:eastAsia="ar-SA" w:bidi="ar-SA"/>
    </w:rPr>
  </w:style>
  <w:style w:type="paragraph" w:styleId="Style27">
    <w:name w:val="Содержимое таблицы"/>
    <w:basedOn w:val="Normal"/>
    <w:qFormat/>
    <w:pPr>
      <w:widowControl/>
      <w:suppressAutoHyphens w:val="true"/>
      <w:bidi w:val="0"/>
      <w:jc w:val="left"/>
    </w:pPr>
    <w:rPr>
      <w:rFonts w:ascii="Times New Roman" w:hAnsi="Times New Roman" w:eastAsia="Times New Roman"/>
      <w:color w:val="000000"/>
      <w:sz w:val="24"/>
      <w:lang w:val="ru-RU" w:eastAsia="ar-SA"/>
    </w:rPr>
  </w:style>
  <w:style w:type="paragraph" w:styleId="Style28">
    <w:name w:val="Содержимое врезки"/>
    <w:basedOn w:val="Normal"/>
    <w:qFormat/>
    <w:pPr>
      <w:widowControl/>
      <w:suppressAutoHyphens w:val="true"/>
      <w:bidi w:val="0"/>
      <w:jc w:val="left"/>
    </w:pPr>
    <w:rPr>
      <w:rFonts w:ascii="Times New Roman" w:hAnsi="Times New Roman" w:eastAsia="Times New Roman"/>
      <w:color w:val="000000"/>
      <w:sz w:val="24"/>
      <w:lang w:val="ru-RU" w:eastAsia="ar-SA"/>
    </w:rPr>
  </w:style>
  <w:style w:type="paragraph" w:styleId="Style29">
    <w:name w:val="Текст выноски"/>
    <w:basedOn w:val="Normal"/>
    <w:qFormat/>
    <w:pPr>
      <w:widowControl/>
      <w:suppressAutoHyphens w:val="true"/>
      <w:bidi w:val="0"/>
      <w:jc w:val="left"/>
    </w:pPr>
    <w:rPr>
      <w:rFonts w:ascii="Segoe UI" w:hAnsi="Segoe UI" w:eastAsia="Segoe UI"/>
      <w:color w:val="000000"/>
      <w:sz w:val="18"/>
      <w:lang w:val="ru-RU" w:eastAsia="ar-SA"/>
    </w:rPr>
  </w:style>
  <w:style w:type="paragraph" w:styleId="HTML1">
    <w:name w:val="Стандартный HTML"/>
    <w:basedOn w:val="Normal"/>
    <w:qFormat/>
    <w:pPr>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jc w:val="left"/>
    </w:pPr>
    <w:rPr>
      <w:rFonts w:ascii="Courier New" w:hAnsi="Courier New" w:eastAsia="Courier New"/>
      <w:color w:val="000000"/>
      <w:sz w:val="20"/>
      <w:lang w:val="uk-UA" w:eastAsia="ar-SA"/>
    </w:rPr>
  </w:style>
  <w:style w:type="paragraph" w:styleId="Style30">
    <w:name w:val="Знак"/>
    <w:basedOn w:val="Normal"/>
    <w:qFormat/>
    <w:pPr>
      <w:widowControl/>
      <w:suppressAutoHyphens w:val="true"/>
      <w:bidi w:val="0"/>
      <w:jc w:val="left"/>
    </w:pPr>
    <w:rPr>
      <w:rFonts w:ascii="Verdana" w:hAnsi="Verdana" w:eastAsia="Verdana"/>
      <w:color w:val="000000"/>
      <w:sz w:val="20"/>
      <w:lang w:val="en-US" w:eastAsia="ar-SA"/>
    </w:rPr>
  </w:style>
  <w:style w:type="paragraph" w:styleId="Style31">
    <w:name w:val="Знак Знак Знак Знак"/>
    <w:basedOn w:val="Normal"/>
    <w:qFormat/>
    <w:pPr>
      <w:widowControl/>
      <w:suppressAutoHyphens w:val="true"/>
      <w:bidi w:val="0"/>
      <w:jc w:val="left"/>
    </w:pPr>
    <w:rPr>
      <w:rFonts w:ascii="Verdana" w:hAnsi="Verdana" w:eastAsia="Verdana"/>
      <w:color w:val="000000"/>
      <w:sz w:val="20"/>
      <w:lang w:val="en-US" w:eastAsia="ar-SA"/>
    </w:rPr>
  </w:style>
  <w:style w:type="paragraph" w:styleId="Style32">
    <w:name w:val="Название объекта"/>
    <w:basedOn w:val="Normal"/>
    <w:qFormat/>
    <w:pPr>
      <w:widowControl/>
      <w:suppressAutoHyphens w:val="true"/>
      <w:bidi w:val="0"/>
      <w:jc w:val="center"/>
    </w:pPr>
    <w:rPr>
      <w:rFonts w:ascii="Times New Roman" w:hAnsi="Times New Roman" w:eastAsia="Times New Roman"/>
      <w:b/>
      <w:color w:val="000000"/>
      <w:sz w:val="24"/>
      <w:lang w:val="uk-UA" w:eastAsia="ar-SA"/>
    </w:rPr>
  </w:style>
  <w:style w:type="paragraph" w:styleId="Style33">
    <w:name w:val="Указатель"/>
    <w:basedOn w:val="Normal"/>
    <w:qFormat/>
    <w:pPr>
      <w:widowControl/>
      <w:suppressAutoHyphens w:val="true"/>
      <w:bidi w:val="0"/>
      <w:jc w:val="left"/>
    </w:pPr>
    <w:rPr>
      <w:rFonts w:ascii="Times New Roman" w:hAnsi="Times New Roman" w:eastAsia="Lohit Devanagari"/>
      <w:color w:val="000000"/>
      <w:sz w:val="24"/>
      <w:lang w:val="ru-RU" w:eastAsia="ar-SA"/>
    </w:rPr>
  </w:style>
  <w:style w:type="paragraph" w:styleId="Style34">
    <w:name w:val="Название"/>
    <w:basedOn w:val="Normal"/>
    <w:qFormat/>
    <w:pPr>
      <w:widowControl/>
      <w:suppressAutoHyphens w:val="true"/>
      <w:bidi w:val="0"/>
      <w:spacing w:before="120" w:after="120"/>
      <w:jc w:val="left"/>
    </w:pPr>
    <w:rPr>
      <w:rFonts w:ascii="Times New Roman" w:hAnsi="Times New Roman" w:eastAsia="Lohit Devanagari"/>
      <w:i/>
      <w:color w:val="000000"/>
      <w:sz w:val="24"/>
      <w:lang w:val="ru-RU" w:eastAsia="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okrov-mr.gov.ua/" TargetMode="External"/><Relationship Id="rId3" Type="http://schemas.openxmlformats.org/officeDocument/2006/relationships/hyperlink" Target="http://www.pokrov-mr.gov.ua/"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Application>LibreOffice/6.0.1.1$Windows_x86 LibreOffice_project/60bfb1526849283ce2491346ed2aa51c465abfe6</Application>
  <Pages>4</Pages>
  <Words>1040</Words>
  <Characters>6867</Characters>
  <CharactersWithSpaces>8006</CharactersWithSpaces>
  <Paragraphs>67</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2018-01-29T12:39:00Z</dcterms:created>
  <dc:creator>Пользователь Windows</dc:creator>
  <dc:description/>
  <dc:language>uk-UA</dc:language>
  <cp:lastModifiedBy/>
  <cp:lastPrinted>2018-05-21T14:08:33Z</cp:lastPrinted>
  <dcterms:modified xsi:type="dcterms:W3CDTF">2018-05-22T09:29:54Z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