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widowControl/>
        <w:bidi w:val="0"/>
        <w:spacing w:lineRule="auto" w:line="240" w:before="0" w:after="0"/>
        <w:ind w:left="0" w:right="0" w:hanging="0"/>
        <w:jc w:val="center"/>
        <w:rPr>
          <w:lang w:val="uk-UA" w:bidi="ar-SA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ПЕРЕЛІК ПИТАНЬ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br/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ru-RU" w:bidi="ar-SA"/>
        </w:rPr>
        <w:t xml:space="preserve">на перевірку та оцінку знань Конституції України, Законів України «Про місцеве самоврядування в Україні»,  «Про службу в органах місцевого самоврядування в Україні», «Про запобігання корупції» законодавства з урахуванням специфіки функціональних повноважень </w:t>
      </w:r>
    </w:p>
    <w:p>
      <w:pPr>
        <w:pStyle w:val="Style22"/>
        <w:widowControl/>
        <w:bidi w:val="0"/>
        <w:spacing w:lineRule="auto" w:line="240" w:before="0" w:after="0"/>
        <w:ind w:left="0" w:right="0" w:hanging="0"/>
        <w:jc w:val="center"/>
        <w:rPr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lang w:val="uk-UA" w:eastAsia="zh-CN" w:bidi="ar-SA"/>
        </w:rPr>
        <w:t>начальника відділу інформаційно-технічного забезпечення</w:t>
      </w:r>
    </w:p>
    <w:p>
      <w:pPr>
        <w:pStyle w:val="Style22"/>
        <w:widowControl/>
        <w:bidi w:val="0"/>
        <w:spacing w:lineRule="auto" w:line="240" w:before="0" w:after="0"/>
        <w:ind w:left="0" w:right="0" w:hanging="0"/>
        <w:jc w:val="center"/>
        <w:rPr>
          <w:rFonts w:cs="Times New Roman"/>
          <w:color w:val="000000"/>
          <w:sz w:val="28"/>
          <w:szCs w:val="28"/>
          <w:lang w:val="uk-UA" w:bidi="ar-SA"/>
        </w:rPr>
      </w:pPr>
      <w:r>
        <w:rPr>
          <w:rFonts w:cs="Times New Roman"/>
          <w:color w:val="000000"/>
          <w:sz w:val="28"/>
          <w:szCs w:val="28"/>
          <w:lang w:val="uk-UA" w:bidi="ar-SA"/>
        </w:rPr>
      </w:r>
    </w:p>
    <w:p>
      <w:pPr>
        <w:pStyle w:val="Style22"/>
        <w:widowControl/>
        <w:bidi w:val="0"/>
        <w:spacing w:lineRule="auto" w:line="240" w:before="0" w:after="0"/>
        <w:ind w:left="450" w:right="450" w:hanging="0"/>
        <w:jc w:val="center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I. Питання на перевірку знання Конституції України</w:t>
      </w:r>
    </w:p>
    <w:p>
      <w:pPr>
        <w:pStyle w:val="Style22"/>
        <w:widowControl/>
        <w:bidi w:val="0"/>
        <w:spacing w:lineRule="auto" w:line="240" w:before="0" w:after="0"/>
        <w:ind w:left="0" w:right="0" w:firstLine="45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r>
    </w:p>
    <w:p>
      <w:pPr>
        <w:pStyle w:val="Style22"/>
        <w:widowControl/>
        <w:numPr>
          <w:ilvl w:val="0"/>
          <w:numId w:val="1"/>
        </w:numPr>
        <w:shd w:val="clear" w:fill="auto"/>
        <w:suppressAutoHyphens w:val="true"/>
        <w:overflowPunct w:val="false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Основні риси Української держави за Конституцією України (</w:t>
      </w:r>
      <w:hyperlink r:id="rId2">
        <w:r>
          <w:rPr>
            <w:rStyle w:val="Style14"/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lang w:val="uk-UA" w:bidi="ar-SA"/>
          </w:rPr>
          <w:t>статті 1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,</w:t>
      </w:r>
      <w:hyperlink r:id="rId3">
        <w:r>
          <w:rPr>
            <w:rStyle w:val="Style14"/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lang w:val="uk-UA" w:bidi="ar-SA"/>
          </w:rPr>
          <w:t>2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).</w:t>
      </w:r>
    </w:p>
    <w:p>
      <w:pPr>
        <w:pStyle w:val="Style22"/>
        <w:widowControl/>
        <w:numPr>
          <w:ilvl w:val="0"/>
          <w:numId w:val="1"/>
        </w:numPr>
        <w:shd w:val="clear" w:fill="auto"/>
        <w:suppressAutoHyphens w:val="true"/>
        <w:overflowPunct w:val="false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Форма правління в Україні (</w:t>
      </w:r>
      <w:hyperlink r:id="rId4">
        <w:r>
          <w:rPr>
            <w:rStyle w:val="Style14"/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lang w:val="uk-UA" w:bidi="ar-SA"/>
          </w:rPr>
          <w:t>стаття 5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).</w:t>
      </w:r>
    </w:p>
    <w:p>
      <w:pPr>
        <w:pStyle w:val="Style22"/>
        <w:widowControl/>
        <w:numPr>
          <w:ilvl w:val="0"/>
          <w:numId w:val="1"/>
        </w:numPr>
        <w:shd w:val="clear" w:fill="auto"/>
        <w:suppressAutoHyphens w:val="true"/>
        <w:overflowPunct w:val="false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Визнання найвищої соціальної цінності України (</w:t>
      </w:r>
      <w:hyperlink r:id="rId5">
        <w:r>
          <w:rPr>
            <w:rStyle w:val="Style14"/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lang w:val="uk-UA" w:bidi="ar-SA"/>
          </w:rPr>
          <w:t>стаття 3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).</w:t>
      </w:r>
    </w:p>
    <w:p>
      <w:pPr>
        <w:pStyle w:val="Style22"/>
        <w:widowControl/>
        <w:numPr>
          <w:ilvl w:val="0"/>
          <w:numId w:val="1"/>
        </w:numPr>
        <w:shd w:val="clear" w:fill="auto"/>
        <w:suppressAutoHyphens w:val="true"/>
        <w:overflowPunct w:val="false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Конституційний статус державної мови та мов національних меншин України (</w:t>
      </w:r>
      <w:hyperlink r:id="rId6">
        <w:r>
          <w:rPr>
            <w:rStyle w:val="Style14"/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lang w:val="uk-UA" w:bidi="ar-SA"/>
          </w:rPr>
          <w:t>стаття 10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).</w:t>
      </w:r>
    </w:p>
    <w:p>
      <w:pPr>
        <w:pStyle w:val="Style22"/>
        <w:widowControl/>
        <w:numPr>
          <w:ilvl w:val="0"/>
          <w:numId w:val="1"/>
        </w:numPr>
        <w:shd w:val="clear" w:fill="auto"/>
        <w:suppressAutoHyphens w:val="true"/>
        <w:overflowPunct w:val="false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Найважливіші функції держави (</w:t>
      </w:r>
      <w:hyperlink r:id="rId7">
        <w:r>
          <w:rPr>
            <w:rStyle w:val="Style14"/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lang w:val="uk-UA" w:bidi="ar-SA"/>
          </w:rPr>
          <w:t>стаття 17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).</w:t>
      </w:r>
    </w:p>
    <w:p>
      <w:pPr>
        <w:pStyle w:val="Style22"/>
        <w:widowControl/>
        <w:numPr>
          <w:ilvl w:val="0"/>
          <w:numId w:val="1"/>
        </w:numPr>
        <w:shd w:val="clear" w:fill="auto"/>
        <w:suppressAutoHyphens w:val="true"/>
        <w:overflowPunct w:val="false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Державні символи України (</w:t>
      </w:r>
      <w:hyperlink r:id="rId8">
        <w:r>
          <w:rPr>
            <w:rStyle w:val="Style14"/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lang w:val="uk-UA" w:bidi="ar-SA"/>
          </w:rPr>
          <w:t>стаття 20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).</w:t>
      </w:r>
    </w:p>
    <w:p>
      <w:pPr>
        <w:pStyle w:val="Style22"/>
        <w:widowControl/>
        <w:numPr>
          <w:ilvl w:val="0"/>
          <w:numId w:val="1"/>
        </w:numPr>
        <w:shd w:val="clear" w:fill="auto"/>
        <w:suppressAutoHyphens w:val="true"/>
        <w:overflowPunct w:val="false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Конституційне право на працю (</w:t>
      </w:r>
      <w:hyperlink r:id="rId9">
        <w:r>
          <w:rPr>
            <w:rStyle w:val="Style14"/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lang w:val="uk-UA" w:bidi="ar-SA"/>
          </w:rPr>
          <w:t>стаття 43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).</w:t>
      </w:r>
    </w:p>
    <w:p>
      <w:pPr>
        <w:pStyle w:val="Style22"/>
        <w:widowControl/>
        <w:numPr>
          <w:ilvl w:val="0"/>
          <w:numId w:val="1"/>
        </w:numPr>
        <w:shd w:val="clear" w:fill="auto"/>
        <w:suppressAutoHyphens w:val="true"/>
        <w:overflowPunct w:val="false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Конституційне право на освіту (</w:t>
      </w:r>
      <w:hyperlink r:id="rId10">
        <w:r>
          <w:rPr>
            <w:rStyle w:val="Style14"/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lang w:val="uk-UA" w:bidi="ar-SA"/>
          </w:rPr>
          <w:t>стаття 53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).</w:t>
      </w:r>
    </w:p>
    <w:p>
      <w:pPr>
        <w:pStyle w:val="Style22"/>
        <w:widowControl/>
        <w:numPr>
          <w:ilvl w:val="0"/>
          <w:numId w:val="1"/>
        </w:numPr>
        <w:shd w:val="clear" w:fill="auto"/>
        <w:suppressAutoHyphens w:val="true"/>
        <w:overflowPunct w:val="false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Конституційне право на соціальний захист (</w:t>
      </w:r>
      <w:hyperlink r:id="rId11">
        <w:r>
          <w:rPr>
            <w:rStyle w:val="Style14"/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lang w:val="uk-UA" w:bidi="ar-SA"/>
          </w:rPr>
          <w:t>стаття 46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).</w:t>
      </w:r>
    </w:p>
    <w:p>
      <w:pPr>
        <w:pStyle w:val="Style22"/>
        <w:widowControl/>
        <w:numPr>
          <w:ilvl w:val="0"/>
          <w:numId w:val="1"/>
        </w:numPr>
        <w:shd w:val="clear" w:fill="auto"/>
        <w:suppressAutoHyphens w:val="true"/>
        <w:overflowPunct w:val="false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Конституційне право на охорону здоров'я (</w:t>
      </w:r>
      <w:hyperlink r:id="rId12">
        <w:r>
          <w:rPr>
            <w:rStyle w:val="Style14"/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lang w:val="uk-UA" w:bidi="ar-SA"/>
          </w:rPr>
          <w:t>стаття 49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).</w:t>
      </w:r>
    </w:p>
    <w:p>
      <w:pPr>
        <w:pStyle w:val="Style22"/>
        <w:widowControl/>
        <w:numPr>
          <w:ilvl w:val="0"/>
          <w:numId w:val="1"/>
        </w:numPr>
        <w:shd w:val="clear" w:fill="auto"/>
        <w:suppressAutoHyphens w:val="true"/>
        <w:overflowPunct w:val="false"/>
        <w:bidi w:val="0"/>
        <w:spacing w:lineRule="auto" w:line="240" w:before="0" w:after="0"/>
        <w:jc w:val="both"/>
        <w:rPr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Конституційне право на відпочинок. (ст. 45 )</w:t>
      </w:r>
    </w:p>
    <w:p>
      <w:pPr>
        <w:pStyle w:val="Style22"/>
        <w:widowControl/>
        <w:numPr>
          <w:ilvl w:val="0"/>
          <w:numId w:val="1"/>
        </w:numPr>
        <w:shd w:val="clear" w:fill="auto"/>
        <w:suppressAutoHyphens w:val="true"/>
        <w:overflowPunct w:val="false"/>
        <w:bidi w:val="0"/>
        <w:spacing w:lineRule="auto" w:line="240" w:before="0" w:after="0"/>
        <w:jc w:val="both"/>
        <w:rPr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Конституційне право на свободу світогляду і віросповідання.( ст.35)</w:t>
      </w:r>
    </w:p>
    <w:p>
      <w:pPr>
        <w:pStyle w:val="Style22"/>
        <w:widowControl/>
        <w:numPr>
          <w:ilvl w:val="0"/>
          <w:numId w:val="1"/>
        </w:numPr>
        <w:shd w:val="clear" w:fill="auto"/>
        <w:suppressAutoHyphens w:val="true"/>
        <w:overflowPunct w:val="false"/>
        <w:bidi w:val="0"/>
        <w:spacing w:lineRule="auto" w:line="240" w:before="0" w:after="0"/>
        <w:jc w:val="both"/>
        <w:rPr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Конституційне Право голосу на виборах і референдумах (ст. 70)</w:t>
      </w:r>
    </w:p>
    <w:p>
      <w:pPr>
        <w:pStyle w:val="Style22"/>
        <w:widowControl/>
        <w:numPr>
          <w:ilvl w:val="0"/>
          <w:numId w:val="1"/>
        </w:numPr>
        <w:shd w:val="clear" w:fill="auto"/>
        <w:suppressAutoHyphens w:val="true"/>
        <w:overflowPunct w:val="false"/>
        <w:bidi w:val="0"/>
        <w:spacing w:lineRule="auto" w:line="240" w:before="0" w:after="0"/>
        <w:jc w:val="both"/>
        <w:rPr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Орган законодавчої влади в Україні (С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таття 75)</w:t>
      </w:r>
    </w:p>
    <w:p>
      <w:pPr>
        <w:pStyle w:val="Style22"/>
        <w:widowControl/>
        <w:numPr>
          <w:ilvl w:val="0"/>
          <w:numId w:val="1"/>
        </w:numPr>
        <w:shd w:val="clear" w:fill="auto"/>
        <w:suppressAutoHyphens w:val="true"/>
        <w:overflowPunct w:val="false"/>
        <w:bidi w:val="0"/>
        <w:spacing w:lineRule="auto" w:line="240" w:before="0" w:after="0"/>
        <w:jc w:val="both"/>
        <w:rPr>
          <w:lang w:val="uk-UA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Місцеве самоврядування (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140.)</w:t>
      </w:r>
    </w:p>
    <w:p>
      <w:pPr>
        <w:pStyle w:val="Style22"/>
        <w:widowControl/>
        <w:numPr>
          <w:ilvl w:val="0"/>
          <w:numId w:val="0"/>
        </w:numPr>
        <w:bidi w:val="0"/>
        <w:spacing w:lineRule="auto" w:line="240" w:before="0" w:after="0"/>
        <w:ind w:left="72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r>
    </w:p>
    <w:p>
      <w:pPr>
        <w:pStyle w:val="Style22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5"/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II. Питання на перевірку знання</w:t>
      </w:r>
    </w:p>
    <w:p>
      <w:pPr>
        <w:pStyle w:val="Style22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5"/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Закону України "Про місцеве самоврядування в Україні"</w:t>
      </w:r>
    </w:p>
    <w:p>
      <w:pPr>
        <w:pStyle w:val="Style22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r>
    </w:p>
    <w:p>
      <w:pPr>
        <w:pStyle w:val="Style22"/>
        <w:widowControl/>
        <w:numPr>
          <w:ilvl w:val="0"/>
          <w:numId w:val="4"/>
        </w:numPr>
        <w:suppressLineNumbers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Поняття місцевого самоврядування (стаття 2).</w:t>
      </w:r>
    </w:p>
    <w:p>
      <w:pPr>
        <w:pStyle w:val="Style22"/>
        <w:widowControl/>
        <w:numPr>
          <w:ilvl w:val="0"/>
          <w:numId w:val="4"/>
        </w:numPr>
        <w:suppressLineNumbers/>
        <w:bidi w:val="0"/>
        <w:spacing w:lineRule="auto" w:line="240" w:before="0" w:after="0"/>
        <w:jc w:val="both"/>
        <w:rPr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Право громадян на участь у місцевому самоврядуванні (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3)</w:t>
      </w:r>
    </w:p>
    <w:p>
      <w:pPr>
        <w:pStyle w:val="Style22"/>
        <w:widowControl/>
        <w:numPr>
          <w:ilvl w:val="0"/>
          <w:numId w:val="4"/>
        </w:numPr>
        <w:suppressLineNumbers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Основні принципи місцевого самоврядування (стаття 4).</w:t>
      </w:r>
    </w:p>
    <w:p>
      <w:pPr>
        <w:pStyle w:val="Style22"/>
        <w:widowControl/>
        <w:numPr>
          <w:ilvl w:val="0"/>
          <w:numId w:val="4"/>
        </w:numPr>
        <w:suppressLineNumbers/>
        <w:bidi w:val="0"/>
        <w:spacing w:lineRule="auto" w:line="240" w:before="0" w:after="0"/>
        <w:jc w:val="both"/>
        <w:rPr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Система місцевого самоврядування (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5)</w:t>
      </w:r>
    </w:p>
    <w:p>
      <w:pPr>
        <w:pStyle w:val="Style22"/>
        <w:widowControl/>
        <w:numPr>
          <w:ilvl w:val="0"/>
          <w:numId w:val="4"/>
        </w:numPr>
        <w:suppressLineNumbers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Виконавчі органи рад (Стаття 11.)</w:t>
      </w:r>
    </w:p>
    <w:p>
      <w:pPr>
        <w:pStyle w:val="Style22"/>
        <w:widowControl/>
        <w:numPr>
          <w:ilvl w:val="0"/>
          <w:numId w:val="4"/>
        </w:numPr>
        <w:suppressLineNumbers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Сільський, селищний, міський голова (Стаття 12.)</w:t>
      </w:r>
    </w:p>
    <w:p>
      <w:pPr>
        <w:pStyle w:val="Style22"/>
        <w:widowControl/>
        <w:numPr>
          <w:ilvl w:val="0"/>
          <w:numId w:val="4"/>
        </w:numPr>
        <w:suppressLineNumbers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Державний контроль за діяльністю органів і посадових осіб місцевого самоврядування (Стаття 20.)</w:t>
      </w:r>
    </w:p>
    <w:p>
      <w:pPr>
        <w:pStyle w:val="Style22"/>
        <w:widowControl/>
        <w:numPr>
          <w:ilvl w:val="0"/>
          <w:numId w:val="4"/>
        </w:numPr>
        <w:suppressLineNumbers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Символіка територіальних громад сіл, селищ, міст, районів і областей (стаття 22)</w:t>
      </w:r>
    </w:p>
    <w:p>
      <w:pPr>
        <w:pStyle w:val="Style22"/>
        <w:widowControl/>
        <w:numPr>
          <w:ilvl w:val="0"/>
          <w:numId w:val="4"/>
        </w:numPr>
        <w:suppressLineNumbers/>
        <w:bidi w:val="0"/>
        <w:spacing w:lineRule="auto" w:line="240" w:before="0" w:after="0"/>
        <w:jc w:val="both"/>
        <w:rPr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Порядок формування рад (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45.)</w:t>
      </w:r>
    </w:p>
    <w:p>
      <w:pPr>
        <w:pStyle w:val="Style22"/>
        <w:widowControl/>
        <w:numPr>
          <w:ilvl w:val="0"/>
          <w:numId w:val="4"/>
        </w:numPr>
        <w:suppressLineNumbers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 xml:space="preserve">Депутат ради Стаття 49. </w:t>
      </w:r>
    </w:p>
    <w:p>
      <w:pPr>
        <w:pStyle w:val="Style22"/>
        <w:widowControl/>
        <w:numPr>
          <w:ilvl w:val="0"/>
          <w:numId w:val="4"/>
        </w:numPr>
        <w:suppressLineNumbers/>
        <w:bidi w:val="0"/>
        <w:spacing w:lineRule="auto" w:line="240" w:before="0" w:after="0"/>
        <w:jc w:val="both"/>
        <w:rPr>
          <w:lang w:val="uk-UA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Повноваження виконавчого комітету сільської, селищної, міської, районної у місті ради</w:t>
      </w:r>
      <w:r>
        <w:rPr>
          <w:rFonts w:cs="Times New Roman" w:ascii="Times New Roman" w:hAnsi="Times New Roman"/>
          <w:strike w:val="false"/>
          <w:dstrike w:val="false"/>
          <w:color w:val="000000"/>
          <w:sz w:val="28"/>
          <w:szCs w:val="28"/>
          <w:u w:val="none"/>
          <w:lang w:val="uk-UA" w:bidi="ar-SA"/>
        </w:rPr>
        <w:t xml:space="preserve"> (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52)</w:t>
      </w:r>
    </w:p>
    <w:p>
      <w:pPr>
        <w:pStyle w:val="Style22"/>
        <w:widowControl/>
        <w:numPr>
          <w:ilvl w:val="0"/>
          <w:numId w:val="4"/>
        </w:numPr>
        <w:suppressLineNumbers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Доходи місцевих бюджетів (Стаття 63)</w:t>
      </w:r>
    </w:p>
    <w:p>
      <w:pPr>
        <w:pStyle w:val="Style22"/>
        <w:widowControl/>
        <w:numPr>
          <w:ilvl w:val="0"/>
          <w:numId w:val="4"/>
        </w:numPr>
        <w:suppressLineNumbers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Видатки місцевих бюджетів (Стаття 64)</w:t>
      </w:r>
    </w:p>
    <w:p>
      <w:pPr>
        <w:pStyle w:val="Style22"/>
        <w:widowControl/>
        <w:numPr>
          <w:ilvl w:val="0"/>
          <w:numId w:val="4"/>
        </w:numPr>
        <w:suppressLineNumbers/>
        <w:bidi w:val="0"/>
        <w:spacing w:lineRule="auto" w:line="240" w:before="0" w:after="0"/>
        <w:jc w:val="both"/>
        <w:rPr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 xml:space="preserve">Відповідальність органів та посадових осіб місцевого самоврядування </w:t>
      </w:r>
    </w:p>
    <w:p>
      <w:pPr>
        <w:pStyle w:val="Style22"/>
        <w:widowControl/>
        <w:numPr>
          <w:ilvl w:val="0"/>
          <w:numId w:val="0"/>
        </w:numPr>
        <w:suppressLineNumbers/>
        <w:bidi w:val="0"/>
        <w:spacing w:lineRule="auto" w:line="240" w:before="0" w:after="0"/>
        <w:ind w:left="720" w:hanging="0"/>
        <w:jc w:val="both"/>
        <w:rPr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(Стаття 74.)</w:t>
      </w:r>
    </w:p>
    <w:p>
      <w:pPr>
        <w:pStyle w:val="Style22"/>
        <w:widowControl/>
        <w:numPr>
          <w:ilvl w:val="0"/>
          <w:numId w:val="4"/>
        </w:numPr>
        <w:suppressLineNumbers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Дострокове припинення повноважень ради (Стаття 78.)</w:t>
      </w:r>
    </w:p>
    <w:p>
      <w:pPr>
        <w:pStyle w:val="Style22"/>
        <w:widowControl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</w:r>
    </w:p>
    <w:p>
      <w:pPr>
        <w:pStyle w:val="Style22"/>
        <w:widowControl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</w:r>
    </w:p>
    <w:p>
      <w:pPr>
        <w:pStyle w:val="Style22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5"/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ІІI. Питання на перевірку знання Закону України </w:t>
      </w:r>
    </w:p>
    <w:p>
      <w:pPr>
        <w:pStyle w:val="Style22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5"/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“</w:t>
      </w:r>
      <w:r>
        <w:rPr>
          <w:rStyle w:val="Style15"/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Про службу в органах місцевого самоврядування"</w:t>
      </w:r>
    </w:p>
    <w:p>
      <w:pPr>
        <w:pStyle w:val="Style22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bidi="ar-SA"/>
        </w:rPr>
      </w:r>
    </w:p>
    <w:p>
      <w:pPr>
        <w:pStyle w:val="Normal"/>
        <w:widowControl/>
        <w:numPr>
          <w:ilvl w:val="0"/>
          <w:numId w:val="3"/>
        </w:numPr>
        <w:shd w:val="clear" w:fill="FFFFFF"/>
        <w:tabs>
          <w:tab w:val="clear" w:pos="708"/>
          <w:tab w:val="left" w:pos="720" w:leader="none"/>
        </w:tabs>
        <w:suppressAutoHyphens w:val="true"/>
        <w:overflowPunct w:val="false"/>
        <w:bidi w:val="0"/>
        <w:spacing w:lineRule="auto" w:line="240"/>
        <w:jc w:val="left"/>
        <w:textAlignment w:val="baseline"/>
        <w:rPr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Посадова особа місцевого самоврядування (стаття 2).</w:t>
      </w:r>
    </w:p>
    <w:p>
      <w:pPr>
        <w:pStyle w:val="Normal"/>
        <w:widowControl/>
        <w:numPr>
          <w:ilvl w:val="0"/>
          <w:numId w:val="3"/>
        </w:numPr>
        <w:shd w:val="clear" w:fill="FFFFFF"/>
        <w:tabs>
          <w:tab w:val="clear" w:pos="708"/>
          <w:tab w:val="left" w:pos="720" w:leader="none"/>
        </w:tabs>
        <w:suppressAutoHyphens w:val="true"/>
        <w:overflowPunct w:val="false"/>
        <w:bidi w:val="0"/>
        <w:spacing w:lineRule="auto" w:line="240"/>
        <w:jc w:val="left"/>
        <w:textAlignment w:val="baseline"/>
        <w:rPr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Посади в органах місцевого самоврядування (стаття 3).</w:t>
      </w:r>
    </w:p>
    <w:p>
      <w:pPr>
        <w:pStyle w:val="Normal"/>
        <w:widowControl/>
        <w:numPr>
          <w:ilvl w:val="0"/>
          <w:numId w:val="3"/>
        </w:numPr>
        <w:shd w:val="clear" w:fill="FFFFFF"/>
        <w:tabs>
          <w:tab w:val="clear" w:pos="708"/>
          <w:tab w:val="left" w:pos="720" w:leader="none"/>
        </w:tabs>
        <w:suppressAutoHyphens w:val="true"/>
        <w:overflowPunct w:val="false"/>
        <w:bidi w:val="0"/>
        <w:spacing w:lineRule="auto" w:line="240"/>
        <w:jc w:val="left"/>
        <w:textAlignment w:val="baseline"/>
        <w:rPr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Основні принципи служби в органах місцевого самоврядування (стаття 4).</w:t>
      </w:r>
    </w:p>
    <w:p>
      <w:pPr>
        <w:pStyle w:val="Normal"/>
        <w:widowControl/>
        <w:numPr>
          <w:ilvl w:val="0"/>
          <w:numId w:val="3"/>
        </w:numPr>
        <w:shd w:val="clear" w:fill="FFFFFF"/>
        <w:tabs>
          <w:tab w:val="clear" w:pos="708"/>
          <w:tab w:val="left" w:pos="720" w:leader="none"/>
        </w:tabs>
        <w:suppressAutoHyphens w:val="true"/>
        <w:overflowPunct w:val="false"/>
        <w:bidi w:val="0"/>
        <w:spacing w:lineRule="auto" w:line="240"/>
        <w:jc w:val="left"/>
        <w:textAlignment w:val="baseline"/>
        <w:rPr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Право на службу в органах місцевого самоврядування (стаття 5).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/>
        <w:jc w:val="left"/>
        <w:rPr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Правове регулювання статусу посадових осіб місцевого самоврядування (ст.7).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/>
        <w:jc w:val="both"/>
        <w:rPr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Основні обов’язки посадових осіб місцевого самоврядування (стаття 8 ).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/>
        <w:jc w:val="both"/>
        <w:rPr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Прийняття на службу в органи місцевого самоврядування (стаття 10).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/>
        <w:jc w:val="both"/>
        <w:rPr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Основні права посадових осіб місцевого самоврядування (стаття 9).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/>
        <w:jc w:val="both"/>
        <w:rPr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Присяга посадових осіб місцевого самоврядування (стаття 11).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/>
        <w:jc w:val="both"/>
        <w:rPr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Обмеження, пов’язані з прийняття на службу в органи місцевого самоврядування та проходження служби (стаття 12).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/>
        <w:jc w:val="both"/>
        <w:rPr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Декларування доходів посадових осіб місцевого самоврядування (ст.13).</w:t>
      </w:r>
    </w:p>
    <w:p>
      <w:pPr>
        <w:pStyle w:val="Normal"/>
        <w:widowControl/>
        <w:numPr>
          <w:ilvl w:val="0"/>
          <w:numId w:val="3"/>
        </w:numPr>
        <w:shd w:val="clear" w:fill="FFFFFF"/>
        <w:suppressAutoHyphens w:val="true"/>
        <w:overflowPunct w:val="false"/>
        <w:bidi w:val="0"/>
        <w:spacing w:lineRule="auto" w:line="240"/>
        <w:jc w:val="left"/>
        <w:rPr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Граничний вік перебування на службі в органах місцевого самоврядування (стаття 18 ).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/>
        <w:jc w:val="both"/>
        <w:rPr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Підстави припинення служби в органах місцевого самоврядування (ст. 20).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/>
        <w:jc w:val="both"/>
        <w:rPr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Відповідальність за порушення законодавства про службу в органах місцевого самоврядування (стаття 23).</w:t>
      </w:r>
    </w:p>
    <w:p>
      <w:pPr>
        <w:pStyle w:val="Normal"/>
        <w:widowControl/>
        <w:numPr>
          <w:ilvl w:val="0"/>
          <w:numId w:val="3"/>
        </w:numPr>
        <w:shd w:val="clear" w:fill="FFFFFF"/>
        <w:suppressAutoHyphens w:val="true"/>
        <w:overflowPunct w:val="false"/>
        <w:bidi w:val="0"/>
        <w:spacing w:lineRule="auto" w:line="240" w:before="0" w:after="0"/>
        <w:jc w:val="both"/>
        <w:rPr/>
      </w:pPr>
      <w:r>
        <w:rPr>
          <w:rStyle w:val="Style15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eastAsia="zh-CN" w:bidi="ar-SA"/>
        </w:rPr>
        <w:t xml:space="preserve"> </w:t>
      </w:r>
      <w:r>
        <w:rPr>
          <w:rStyle w:val="Style15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eastAsia="zh-CN" w:bidi="ar-SA"/>
        </w:rPr>
        <w:t>Відповідальність посадової особи місцевого самоврядування (стаття 24).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jc w:val="both"/>
        <w:rPr>
          <w:rStyle w:val="Style15"/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eastAsia="zh-CN" w:bidi="ar-SA"/>
        </w:rPr>
      </w:pPr>
      <w:r>
        <w:rPr/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r>
    </w:p>
    <w:p>
      <w:pPr>
        <w:pStyle w:val="Style22"/>
        <w:widowControl/>
        <w:bidi w:val="0"/>
        <w:spacing w:lineRule="auto" w:line="240" w:before="0" w:after="0"/>
        <w:ind w:left="450" w:right="450" w:hanging="0"/>
        <w:jc w:val="center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bookmarkStart w:id="0" w:name="n126"/>
      <w:bookmarkEnd w:id="0"/>
      <w:r>
        <w:rPr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III. Питання на перевірку знання</w:t>
      </w:r>
    </w:p>
    <w:p>
      <w:pPr>
        <w:pStyle w:val="Style22"/>
        <w:widowControl/>
        <w:bidi w:val="0"/>
        <w:spacing w:lineRule="auto" w:line="240" w:before="0" w:after="0"/>
        <w:ind w:left="450" w:right="450" w:hanging="0"/>
        <w:jc w:val="center"/>
        <w:rPr/>
      </w:pPr>
      <w:hyperlink r:id="rId13">
        <w:r>
          <w:rPr>
            <w:rStyle w:val="Style14"/>
            <w:rFonts w:cs="Times New Roman" w:ascii="Times New Roman" w:hAnsi="Times New Roman"/>
            <w:b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lang w:val="uk-UA" w:bidi="ar-SA"/>
          </w:rPr>
          <w:t>Закону України</w:t>
        </w:r>
      </w:hyperlink>
      <w:r>
        <w:rPr>
          <w:rStyle w:val="Style14"/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 xml:space="preserve"> </w:t>
      </w:r>
      <w:r>
        <w:rPr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"Про запобігання корупції"</w:t>
      </w:r>
    </w:p>
    <w:p>
      <w:pPr>
        <w:pStyle w:val="Style22"/>
        <w:widowControl/>
        <w:bidi w:val="0"/>
        <w:spacing w:lineRule="auto" w:line="240" w:before="0" w:after="0"/>
        <w:ind w:left="450" w:right="450" w:hanging="0"/>
        <w:jc w:val="center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r>
    </w:p>
    <w:p>
      <w:pPr>
        <w:pStyle w:val="Style22"/>
        <w:widowControl/>
        <w:numPr>
          <w:ilvl w:val="0"/>
          <w:numId w:val="2"/>
        </w:numPr>
        <w:shd w:val="clear" w:fill="auto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</w:t>
      </w:r>
      <w:hyperlink r:id="rId14">
        <w:r>
          <w:rPr>
            <w:rStyle w:val="Style14"/>
            <w:rFonts w:cs="Times New Roman" w:ascii="Times New Roman" w:hAnsi="Times New Roman"/>
            <w:b w:val="false"/>
            <w:i w:val="false"/>
            <w:iCs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lang w:val="uk-UA" w:bidi="ar-SA"/>
          </w:rPr>
          <w:t>стаття 1</w:t>
        </w:r>
      </w:hyperlink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).</w:t>
      </w:r>
    </w:p>
    <w:p>
      <w:pPr>
        <w:pStyle w:val="Style22"/>
        <w:widowControl/>
        <w:numPr>
          <w:ilvl w:val="0"/>
          <w:numId w:val="2"/>
        </w:numPr>
        <w:shd w:val="clear" w:fill="auto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Суб’єкти, на яких поширюється дія Закону України «Про запобігання корупції» (</w:t>
      </w:r>
      <w:hyperlink r:id="rId15">
        <w:r>
          <w:rPr>
            <w:rStyle w:val="Style14"/>
            <w:rFonts w:cs="Times New Roman" w:ascii="Times New Roman" w:hAnsi="Times New Roman"/>
            <w:b w:val="false"/>
            <w:i w:val="false"/>
            <w:iCs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lang w:val="uk-UA" w:bidi="ar-SA"/>
          </w:rPr>
          <w:t>стаття 3</w:t>
        </w:r>
      </w:hyperlink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).</w:t>
      </w:r>
    </w:p>
    <w:p>
      <w:pPr>
        <w:pStyle w:val="Style22"/>
        <w:widowControl/>
        <w:numPr>
          <w:ilvl w:val="0"/>
          <w:numId w:val="2"/>
        </w:numPr>
        <w:shd w:val="clear" w:fill="auto"/>
        <w:bidi w:val="0"/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Обмеження щодо використання службових повноважень чи свого становища. </w:t>
      </w: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Обмеження щодо одержання подарунків</w:t>
      </w: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 (</w:t>
      </w: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22, 23).</w:t>
      </w:r>
    </w:p>
    <w:p>
      <w:pPr>
        <w:pStyle w:val="Style22"/>
        <w:widowControl/>
        <w:numPr>
          <w:ilvl w:val="0"/>
          <w:numId w:val="2"/>
        </w:numPr>
        <w:shd w:val="clear" w:fill="auto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Обмеження щодо сумісництва та суміщення з іншими видами діяльності (Стаття 25)</w:t>
      </w:r>
    </w:p>
    <w:p>
      <w:pPr>
        <w:pStyle w:val="Style22"/>
        <w:widowControl/>
        <w:numPr>
          <w:ilvl w:val="0"/>
          <w:numId w:val="2"/>
        </w:numPr>
        <w:shd w:val="clear" w:fill="auto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Обмеження спільної роботи близьких осіб (Стаття 27)</w:t>
      </w:r>
    </w:p>
    <w:p>
      <w:pPr>
        <w:pStyle w:val="Style22"/>
        <w:widowControl/>
        <w:numPr>
          <w:ilvl w:val="0"/>
          <w:numId w:val="2"/>
        </w:numPr>
        <w:shd w:val="clear" w:fill="auto"/>
        <w:bidi w:val="0"/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Запобігання та врегулювання конфлікту інтересів (</w:t>
      </w: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28)</w:t>
      </w:r>
    </w:p>
    <w:p>
      <w:pPr>
        <w:pStyle w:val="Style22"/>
        <w:widowControl/>
        <w:numPr>
          <w:ilvl w:val="0"/>
          <w:numId w:val="2"/>
        </w:numPr>
        <w:shd w:val="clear" w:fill="auto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Заходи зовнішнього та самостійного врегулювання конфлікту інтересів (Стаття 29).</w:t>
      </w:r>
    </w:p>
    <w:p>
      <w:pPr>
        <w:pStyle w:val="Style22"/>
        <w:widowControl/>
        <w:numPr>
          <w:ilvl w:val="0"/>
          <w:numId w:val="2"/>
        </w:numPr>
        <w:shd w:val="clear" w:fill="auto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Переведення, звільнення особи у зв’язку з наявністю конфлікту інтересів (Стаття 34)</w:t>
      </w:r>
    </w:p>
    <w:p>
      <w:pPr>
        <w:pStyle w:val="Style22"/>
        <w:widowControl/>
        <w:numPr>
          <w:ilvl w:val="0"/>
          <w:numId w:val="2"/>
        </w:numPr>
        <w:shd w:val="clear" w:fill="auto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Вимоги до поведінки осіб (Стаття 37)</w:t>
      </w:r>
    </w:p>
    <w:p>
      <w:pPr>
        <w:pStyle w:val="Style22"/>
        <w:widowControl/>
        <w:numPr>
          <w:ilvl w:val="0"/>
          <w:numId w:val="2"/>
        </w:numPr>
        <w:shd w:val="clear" w:fill="auto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Подання декларацій осіб, уповноважених на виконання функцій держави   або місцевого самоврядування (Стаття 45)</w:t>
      </w:r>
    </w:p>
    <w:p>
      <w:pPr>
        <w:pStyle w:val="Style22"/>
        <w:widowControl/>
        <w:numPr>
          <w:ilvl w:val="0"/>
          <w:numId w:val="2"/>
        </w:numPr>
        <w:shd w:val="clear" w:fill="auto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Облік та оприлюднення декларацій (Стаття 47)</w:t>
      </w:r>
    </w:p>
    <w:p>
      <w:pPr>
        <w:pStyle w:val="Style22"/>
        <w:widowControl/>
        <w:numPr>
          <w:ilvl w:val="0"/>
          <w:numId w:val="2"/>
        </w:numPr>
        <w:shd w:val="clear" w:fill="auto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Контроль та перевірка декларацій (Стаття 51-1.)</w:t>
      </w:r>
    </w:p>
    <w:p>
      <w:pPr>
        <w:pStyle w:val="Style22"/>
        <w:widowControl/>
        <w:numPr>
          <w:ilvl w:val="0"/>
          <w:numId w:val="2"/>
        </w:numPr>
        <w:shd w:val="clear" w:fill="auto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Заборона на одержання пільг, послуг і майна органами державної влади та органами місцевого самоврядування (Стаття 54)</w:t>
      </w:r>
    </w:p>
    <w:p>
      <w:pPr>
        <w:pStyle w:val="Style22"/>
        <w:widowControl/>
        <w:numPr>
          <w:ilvl w:val="0"/>
          <w:numId w:val="2"/>
        </w:numPr>
        <w:shd w:val="clear" w:fill="auto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Загальні засади запобігання корупції у діяльності юридичної особи (Стаття 61)</w:t>
      </w:r>
    </w:p>
    <w:p>
      <w:pPr>
        <w:pStyle w:val="Style22"/>
        <w:widowControl/>
        <w:numPr>
          <w:ilvl w:val="0"/>
          <w:numId w:val="2"/>
        </w:numPr>
        <w:shd w:val="clear" w:fill="auto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Відповідальність за корупційні або пов’язані з корупцією правопорушення (Стаття 65-1)</w:t>
      </w:r>
    </w:p>
    <w:p>
      <w:pPr>
        <w:pStyle w:val="Style22"/>
        <w:widowControl/>
        <w:bidi w:val="0"/>
        <w:spacing w:lineRule="auto" w:line="240" w:before="0" w:after="0"/>
        <w:ind w:left="0" w:right="0" w:firstLine="450"/>
        <w:jc w:val="both"/>
        <w:rPr>
          <w:rFonts w:ascii="Times New Roman" w:hAnsi="Times New Roman" w:cs="Times New Roman"/>
          <w:color w:val="000000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bidi="ar-SA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uk-UA" w:bidi="ar-SA"/>
        </w:rPr>
        <w:t xml:space="preserve">ІV. Питання на перевірку знання законодавства України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uk-UA" w:eastAsia="zh-CN" w:bidi="ar-SA"/>
        </w:rPr>
        <w:t>з урахуванням специфіки функціональних повноважень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jc w:val="both"/>
        <w:rPr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1. Що є завданням аналізу моделі політики безпеки на основі аналізу загроз системі?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2. Як називаються модель даних, що базуються на використанні графової форми представлення даних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3. Як називається набір з однієї чи більше команд, що обробляються як єдине ціле?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4. Розкрийте поняття технічного захисту інформації?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5. Розкрийте поняття криптографічного захисту інформації?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6. Як називається зв'язок, при якому одна й та сама інформація з бази даних може бути отримана не тільки через неї, а й за допомогою іншого зв'язку?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7. Як називається спеціальний тип процедур, що зберігаються, автоматично запускаються сервером при виконанні видалення, вставки або зміни даних в конкретній таблиці?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8. Як називається структура даних, в якій кожен об'єкт може мати більше одного пануючого вузла?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9. Як називається формальний метод аналізу відносин на основі їх первинного та існуючих функціональних залежностей?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10. Перерахуйте рівні моделі OSI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11. Які основні компоненти мережі?</w:t>
      </w:r>
      <w:bookmarkStart w:id="1" w:name="_GoBack2"/>
      <w:bookmarkEnd w:id="1"/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12. Які типи розгортання бездротових мереж?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13. Опишіть принципи централізованого розгортання бездротової мережі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14. Опишіть принципи конвергентного розгортання бездротової мережі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15. Опишіть принципи хмарного розгортання бездротової мережі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16. Перерахуйте основні групи патернів об'єктно-орієнтованого програмування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17. Що означає Рефакторинг?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18. Які основні типи загроз у кібербезпеці?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19. Які елементи кібербезпеки?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20. Поясніть різницю між асиметричним та симетричним шифруванням.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21. Що таке експлойт у мережній безпеці?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22. Що включає в себе інфраструктура електронних комунікаційних мереж?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23. Поясніть концепцію міжсайтового скриптингу.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24. Що таке аудит безпеки?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25. Що означає виток інформації?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26. Що означає порушення цілісності інформації в системі?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27. Як називається графічне відображення логічної структури бази даних, що задає її структуру та зв'язки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28. Як називається асинхронний процес перенесення змін об'єктів вихідної бази даних до баз, розташованих на інших вузлах розподіленої системи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29. Як називаються запити SQL, які виконують пошук однакових записів у межах єдиної таблиці</w:t>
      </w:r>
    </w:p>
    <w:p>
      <w:pPr>
        <w:pStyle w:val="Normal"/>
        <w:spacing w:lineRule="auto" w:line="240" w:before="0" w:after="0"/>
        <w:jc w:val="both"/>
        <w:rPr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4"/>
          <w:lang w:val="uk-UA" w:eastAsia="zh-CN" w:bidi="ar-SA"/>
        </w:rPr>
        <w:t>30. Як називаються об'єкти, призначені для підвищення продуктивності роботи сервера під час пошуку потрібних даних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bCs w:val="false"/>
        <w:rFonts w:cs="Times New Roman"/>
        <w:color w:val="000000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bCs w:val="false"/>
        <w:rFonts w:cs="Times New Roman"/>
        <w:color w:val="000000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bCs w:val="false"/>
        <w:rFonts w:cs="Times New Roman"/>
        <w:color w:val="000000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bCs w:val="false"/>
        <w:rFonts w:cs="Times New Roman"/>
        <w:color w:val="000000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bCs w:val="false"/>
        <w:rFonts w:cs="Times New Roman"/>
        <w:color w:val="000000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bCs w:val="false"/>
        <w:rFonts w:cs="Times New Roman"/>
        <w:color w:val="000000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bCs w:val="false"/>
        <w:rFonts w:cs="Times New Roman"/>
        <w:color w:val="000000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bCs w:val="false"/>
        <w:rFonts w:cs="Times New Roman"/>
        <w:color w:val="000000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bCs w:val="false"/>
        <w:rFonts w:cs="Times New Roman"/>
        <w:color w:val="000000"/>
        <w:lang w:val="uk-U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i w:val="false"/>
        <w:b w:val="false"/>
        <w:szCs w:val="28"/>
        <w:iCs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i w:val="false"/>
        <w:b w:val="false"/>
        <w:szCs w:val="28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i w:val="false"/>
        <w:b w:val="false"/>
        <w:szCs w:val="28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i w:val="false"/>
        <w:b w:val="false"/>
        <w:szCs w:val="28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i w:val="false"/>
        <w:b w:val="false"/>
        <w:szCs w:val="28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i w:val="false"/>
        <w:b w:val="false"/>
        <w:szCs w:val="28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i w:val="false"/>
        <w:b w:val="false"/>
        <w:szCs w:val="28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i w:val="false"/>
        <w:b w:val="false"/>
        <w:szCs w:val="28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i w:val="false"/>
        <w:b w:val="false"/>
        <w:szCs w:val="28"/>
        <w:iCs w:val="false"/>
        <w:bCs w:val="fals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i w:val="false"/>
        <w:b w:val="false"/>
        <w:szCs w:val="28"/>
        <w:iCs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i w:val="false"/>
        <w:b w:val="false"/>
        <w:szCs w:val="28"/>
        <w:iCs w:val="false"/>
        <w:bCs w:val="false"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i w:val="false"/>
        <w:b w:val="false"/>
        <w:szCs w:val="28"/>
        <w:iCs w:val="false"/>
        <w:bCs w:val="false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i w:val="false"/>
        <w:b w:val="false"/>
        <w:szCs w:val="28"/>
        <w:iCs w:val="false"/>
        <w:bCs w:val="false"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i w:val="false"/>
        <w:b w:val="false"/>
        <w:szCs w:val="28"/>
        <w:iCs w:val="false"/>
        <w:bCs w:val="false"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i w:val="false"/>
        <w:b w:val="false"/>
        <w:szCs w:val="28"/>
        <w:iCs w:val="false"/>
        <w:bCs w:val="false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i w:val="false"/>
        <w:b w:val="false"/>
        <w:szCs w:val="28"/>
        <w:iCs w:val="false"/>
        <w:bCs w:val="false"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i w:val="false"/>
        <w:b w:val="false"/>
        <w:szCs w:val="28"/>
        <w:iCs w:val="false"/>
        <w:bCs w:val="false"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i w:val="false"/>
        <w:b w:val="false"/>
        <w:szCs w:val="28"/>
        <w:iCs w:val="false"/>
        <w:bCs w:val="false"/>
        <w:rFonts w:ascii="Times New Roman" w:hAnsi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i w:val="false"/>
        <w:b w:val="false"/>
        <w:szCs w:val="28"/>
        <w:iCs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i w:val="false"/>
        <w:b w:val="false"/>
        <w:szCs w:val="28"/>
        <w:iCs w:val="false"/>
        <w:bCs w:val="false"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i w:val="false"/>
        <w:b w:val="false"/>
        <w:szCs w:val="28"/>
        <w:iCs w:val="false"/>
        <w:bCs w:val="false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i w:val="false"/>
        <w:b w:val="false"/>
        <w:szCs w:val="28"/>
        <w:iCs w:val="false"/>
        <w:bCs w:val="false"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i w:val="false"/>
        <w:b w:val="false"/>
        <w:szCs w:val="28"/>
        <w:iCs w:val="false"/>
        <w:bCs w:val="false"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i w:val="false"/>
        <w:b w:val="false"/>
        <w:szCs w:val="28"/>
        <w:iCs w:val="false"/>
        <w:bCs w:val="false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i w:val="false"/>
        <w:b w:val="false"/>
        <w:szCs w:val="28"/>
        <w:iCs w:val="false"/>
        <w:bCs w:val="false"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i w:val="false"/>
        <w:b w:val="false"/>
        <w:szCs w:val="28"/>
        <w:iCs w:val="false"/>
        <w:bCs w:val="false"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i w:val="false"/>
        <w:b w:val="false"/>
        <w:szCs w:val="28"/>
        <w:iCs w:val="false"/>
        <w:bCs w:val="false"/>
        <w:rFonts w:ascii="Times New Roman" w:hAnsi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6z0">
    <w:name w:val="WW8Num6z0"/>
    <w:qFormat/>
    <w:rPr>
      <w:rFonts w:ascii="Times New Roman" w:hAnsi="Times New Roman" w:cs="Times New Roman"/>
      <w:b w:val="false"/>
      <w:bCs w:val="false"/>
      <w:i w:val="false"/>
      <w:caps w:val="false"/>
      <w:smallCaps w:val="false"/>
      <w:strike w:val="false"/>
      <w:dstrike w:val="false"/>
      <w:color w:val="000000"/>
      <w:spacing w:val="0"/>
      <w:sz w:val="28"/>
      <w:szCs w:val="28"/>
      <w:lang w:val="uk-UA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character" w:styleId="Style15">
    <w:name w:val="Виділення"/>
    <w:qFormat/>
    <w:rPr>
      <w:i/>
      <w:iCs/>
    </w:rPr>
  </w:style>
  <w:style w:type="character" w:styleId="WW8Num7z0">
    <w:name w:val="WW8Num7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sz w:val="28"/>
      <w:szCs w:val="28"/>
      <w:lang w:val="uk-UA"/>
    </w:rPr>
  </w:style>
  <w:style w:type="character" w:styleId="WW8Num9z0">
    <w:name w:val="WW8Num9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sz w:val="28"/>
      <w:szCs w:val="28"/>
      <w:lang w:val="uk-UA" w:eastAsia="zh-CN" w:bidi="ar-SA"/>
    </w:rPr>
  </w:style>
  <w:style w:type="character" w:styleId="Style16">
    <w:name w:val="Символ нумерації"/>
    <w:qFormat/>
    <w:rPr>
      <w:rFonts w:ascii="Times New Roman" w:hAnsi="Times New Roman"/>
      <w:b w:val="false"/>
      <w:bCs w:val="false"/>
      <w:i w:val="false"/>
      <w:iCs w:val="false"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30623"/>
    <w:pPr>
      <w:spacing w:before="0" w:after="160"/>
      <w:ind w:left="720" w:hanging="0"/>
      <w:contextualSpacing/>
    </w:pPr>
    <w:rPr/>
  </w:style>
  <w:style w:type="paragraph" w:styleId="Style22">
    <w:name w:val="Название объекта"/>
    <w:basedOn w:val="Normal"/>
    <w:next w:val="21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21">
    <w:name w:val="Основной текст 21"/>
    <w:basedOn w:val="Normal"/>
    <w:next w:val="Style23"/>
    <w:qFormat/>
    <w:pPr>
      <w:jc w:val="both"/>
    </w:pPr>
    <w:rPr>
      <w:sz w:val="28"/>
      <w:lang w:val="uk-UA"/>
    </w:rPr>
  </w:style>
  <w:style w:type="paragraph" w:styleId="BodyText2">
    <w:name w:val="Body Text 2"/>
    <w:basedOn w:val="Normal"/>
    <w:next w:val="ListParagraph"/>
    <w:qFormat/>
    <w:pPr>
      <w:ind w:left="0" w:right="0" w:firstLine="720"/>
      <w:jc w:val="center"/>
    </w:pPr>
    <w:rPr>
      <w:sz w:val="24"/>
      <w:szCs w:val="20"/>
    </w:rPr>
  </w:style>
  <w:style w:type="paragraph" w:styleId="Style23">
    <w:name w:val="Заголовок таблицы"/>
    <w:basedOn w:val="BodyText2"/>
    <w:next w:val="HTML"/>
    <w:qFormat/>
    <w:pPr>
      <w:suppressLineNumbers/>
      <w:jc w:val="center"/>
    </w:pPr>
    <w:rPr>
      <w:b/>
      <w:bCs/>
    </w:rPr>
  </w:style>
  <w:style w:type="paragraph" w:styleId="HTML">
    <w:name w:val="Стандартный HTML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9">
    <w:name w:val="WW8Num9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_blank" TargetMode="External"/><Relationship Id="rId3" Type="http://schemas.openxmlformats.org/officeDocument/2006/relationships/hyperlink" Target="_blank" TargetMode="External"/><Relationship Id="rId4" Type="http://schemas.openxmlformats.org/officeDocument/2006/relationships/hyperlink" Target="_blank" TargetMode="External"/><Relationship Id="rId5" Type="http://schemas.openxmlformats.org/officeDocument/2006/relationships/hyperlink" Target="_blank" TargetMode="External"/><Relationship Id="rId6" Type="http://schemas.openxmlformats.org/officeDocument/2006/relationships/hyperlink" Target="_blank" TargetMode="External"/><Relationship Id="rId7" Type="http://schemas.openxmlformats.org/officeDocument/2006/relationships/hyperlink" Target="_blank" TargetMode="External"/><Relationship Id="rId8" Type="http://schemas.openxmlformats.org/officeDocument/2006/relationships/hyperlink" Target="_blank" TargetMode="External"/><Relationship Id="rId9" Type="http://schemas.openxmlformats.org/officeDocument/2006/relationships/hyperlink" Target="_blank" TargetMode="External"/><Relationship Id="rId10" Type="http://schemas.openxmlformats.org/officeDocument/2006/relationships/hyperlink" Target="_blank" TargetMode="External"/><Relationship Id="rId11" Type="http://schemas.openxmlformats.org/officeDocument/2006/relationships/hyperlink" Target="_blank" TargetMode="External"/><Relationship Id="rId12" Type="http://schemas.openxmlformats.org/officeDocument/2006/relationships/hyperlink" Target="_blank" TargetMode="External"/><Relationship Id="rId13" Type="http://schemas.openxmlformats.org/officeDocument/2006/relationships/hyperlink" Target="_blank" TargetMode="External"/><Relationship Id="rId14" Type="http://schemas.openxmlformats.org/officeDocument/2006/relationships/hyperlink" Target="_blank" TargetMode="External"/><Relationship Id="rId15" Type="http://schemas.openxmlformats.org/officeDocument/2006/relationships/hyperlink" Target="_blank" TargetMode="Externa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LibreOffice/6.3.3.2$Windows_X86_64 LibreOffice_project/a64200df03143b798afd1ec74a12ab50359878ed</Application>
  <Pages>4</Pages>
  <Words>949</Words>
  <Characters>6146</Characters>
  <CharactersWithSpaces>6953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2022-01-11T08:01:00Z</dcterms:created>
  <dc:creator>User</dc:creator>
  <dc:description/>
  <dc:language>uk-UA</dc:language>
  <cp:lastModifiedBy/>
  <dcterms:modified xsi:type="dcterms:W3CDTF">2022-01-19T13:31:59Z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