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2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0.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07.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5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3"/>
        <w:gridCol w:w="1617"/>
        <w:gridCol w:w="5887"/>
        <w:gridCol w:w="1537"/>
      </w:tblGrid>
      <w:tr>
        <w:trPr>
          <w:trHeight w:val="845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iCs/>
                <w:color w:val="111111"/>
                <w:sz w:val="26"/>
                <w:szCs w:val="26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iCs/>
                <w:color w:val="111111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Назва рішення</w:t>
            </w:r>
          </w:p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Доповідач</w:t>
            </w:r>
          </w:p>
        </w:tc>
      </w:tr>
      <w:tr>
        <w:trPr>
          <w:trHeight w:val="682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встановлення опіки 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Про надання малолітньому статусу дитини позбавленої батьківського піклування (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Про надання малолітньому статусу дитини позбавленої батьківського піклування (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щодо можливості призначення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 ХХХХ 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 року народження опікуном малолітніх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 ХХХХ 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 року народження,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 ХХХХ 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 року народження.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bookmarkStart w:id="0" w:name="__DdeLink__428_16051194121"/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ar-SA"/>
              </w:rPr>
              <w:t>визначення місця проживання малолітньої ХХХХ ХХХХ ХХХХ, ХХ.ХХ.ХХХХ року народження з батьком, гр. ХХХХ ХХХХ ХХХХ, ХХ.ХХ.ХХХХ року  народження</w:t>
            </w:r>
            <w:bookmarkEnd w:id="0"/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ar-SA"/>
              </w:rPr>
              <w:t>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178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ar-SA"/>
              </w:rPr>
              <w:t xml:space="preserve">щодо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доцільності позбавлення батьківських прав гр. ХХХХ ХХХХ ХХХХ, ХХ.ХХ.ХХХХ року народження відносно неповнолітнього ХХХХ ХХХХ ХХХХ, ХХ.ХХ.ХХХХ року народження.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179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eastAsia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Про надання дозволу на укладання договору дарування квартири (</w:t>
            </w:r>
            <w:r>
              <w:rPr>
                <w:rFonts w:eastAsia="Times New Roman" w:cs="Lohit Devanagari" w:ascii="Times New Roman" w:hAnsi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2022 рік (у новій редакції).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(Леонтьев)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57" w:hanging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2022 рік у новій редакції.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(Саламаха)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1"/>
              <w:widowControl w:val="false"/>
              <w:suppressAutoHyphens w:val="true"/>
              <w:overflowPunct w:val="true"/>
              <w:bidi w:val="0"/>
              <w:spacing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Про скасування рішення виконавчого комітету від 27.03.2019 № 115.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 24 на вул. Центральній ПП «Союздрук».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№2 на вул. Європейській ПП «Союздрук».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№69 на вул. Центральній ФОП Масляному В.В.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№35 на вул. Центральній ФОП Будю В.В.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/>
                <w:sz w:val="26"/>
                <w:szCs w:val="26"/>
                <w:lang w:val="uk-UA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 xml:space="preserve">Про погодження продовження терміну користування місцем розміщення тимчасової споруди в районі існуючих гаражів на вул. </w:t>
            </w:r>
            <w:r>
              <w:rPr>
                <w:rFonts w:eastAsia="Noto Serif CJK SC" w:cs="Times New Roman" w:ascii="Times New Roman" w:hAnsi="Times New Roman"/>
                <w:color w:val="auto"/>
                <w:kern w:val="2"/>
                <w:sz w:val="26"/>
                <w:szCs w:val="26"/>
                <w:lang w:val="uk-UA" w:eastAsia="en-US" w:bidi="hi-IN"/>
              </w:rPr>
              <w:t>ХХХХ 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№2 на вул. Європейській ФОП Петровичу В. Г.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/>
                <w:sz w:val="26"/>
                <w:szCs w:val="26"/>
                <w:lang w:val="uk-UA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</w:t>
            </w:r>
            <w:r>
              <w:rPr>
                <w:rFonts w:eastAsia="Noto Serif CJK SC" w:cs="Times New Roman" w:ascii="Times New Roman" w:hAnsi="Times New Roman"/>
                <w:color w:val="auto"/>
                <w:kern w:val="2"/>
                <w:sz w:val="26"/>
                <w:szCs w:val="26"/>
                <w:lang w:val="uk-UA" w:eastAsia="en-US" w:bidi="hi-IN"/>
              </w:rPr>
              <w:t>ХХ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 xml:space="preserve"> на вул. </w:t>
            </w:r>
            <w:r>
              <w:rPr>
                <w:rFonts w:eastAsia="Noto Serif CJK SC" w:cs="Times New Roman" w:ascii="Times New Roman" w:hAnsi="Times New Roman"/>
                <w:color w:val="auto"/>
                <w:kern w:val="2"/>
                <w:sz w:val="26"/>
                <w:szCs w:val="26"/>
                <w:lang w:val="uk-UA" w:eastAsia="en-US" w:bidi="hi-IN"/>
              </w:rPr>
              <w:t>ХХХХ 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190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805" w:leader="none"/>
              </w:tabs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групи тимчасових споруд в районі будинку №21на вул. Малки Івана ФОП Євдокимовій Н.В.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взяття на облік потребуючих поліпшення житлових умов.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Крутінь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взяття на соціальний квартирний облік.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Крутінь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продовження строку дії договору найму соціального житла.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Крутінь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/06-53-22</w:t>
            </w:r>
          </w:p>
        </w:tc>
        <w:tc>
          <w:tcPr>
            <w:tcW w:w="5887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допомоги.</w:t>
            </w:r>
          </w:p>
          <w:p>
            <w:pPr>
              <w:pStyle w:val="Style24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Курасов  С.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31" w:right="521" w:gutter="0" w:header="0" w:top="62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Strong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Hyperlink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character" w:styleId="Rvts9">
    <w:name w:val="rvts9"/>
    <w:qFormat/>
    <w:rPr/>
  </w:style>
  <w:style w:type="character" w:styleId="Style21">
    <w:name w:val="FollowedHyperlink"/>
    <w:qFormat/>
    <w:rPr>
      <w:color w:val="800080"/>
      <w:u w:val="single"/>
    </w:rPr>
  </w:style>
  <w:style w:type="character" w:styleId="Style22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paragraph" w:styleId="Style23" w:customStyle="1">
    <w:name w:val="Заголовок"/>
    <w:basedOn w:val="Normal"/>
    <w:next w:val="Style24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4">
    <w:name w:val="Body Text"/>
    <w:basedOn w:val="Normal"/>
    <w:rsid w:val="002b3523"/>
    <w:pPr>
      <w:spacing w:lineRule="auto" w:line="276" w:before="0" w:after="140"/>
    </w:pPr>
    <w:rPr/>
  </w:style>
  <w:style w:type="paragraph" w:styleId="Style25">
    <w:name w:val="List"/>
    <w:basedOn w:val="Style24"/>
    <w:rsid w:val="002b3523"/>
    <w:pPr/>
    <w:rPr/>
  </w:style>
  <w:style w:type="paragraph" w:styleId="Style26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7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9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30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31" w:customStyle="1">
    <w:name w:val="Заголовок таблицы"/>
    <w:basedOn w:val="Style30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34">
    <w:name w:val="Верхній і нижній колонтитули"/>
    <w:basedOn w:val="Normal"/>
    <w:qFormat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Style34"/>
    <w:pPr>
      <w:suppressLineNumbers/>
    </w:pPr>
    <w:rPr/>
  </w:style>
  <w:style w:type="paragraph" w:styleId="Style37">
    <w:name w:val="Footer"/>
    <w:basedOn w:val="Style34"/>
    <w:pPr>
      <w:suppressLineNumbers/>
    </w:pPr>
    <w:rPr/>
  </w:style>
  <w:style w:type="paragraph" w:styleId="Style38">
    <w:name w:val="Верхній колонтитул ліворуч"/>
    <w:basedOn w:val="Style36"/>
    <w:qFormat/>
    <w:pPr>
      <w:suppressLineNumbers/>
    </w:pPr>
    <w:rPr/>
  </w:style>
  <w:style w:type="paragraph" w:styleId="Style39">
    <w:name w:val="Вміст таблиці"/>
    <w:basedOn w:val="Normal"/>
    <w:qFormat/>
    <w:pPr>
      <w:widowControl w:val="false"/>
      <w:suppressLineNumbers/>
    </w:pPr>
    <w:rPr/>
  </w:style>
  <w:style w:type="paragraph" w:styleId="Style40">
    <w:name w:val="Заголовок таблиці"/>
    <w:basedOn w:val="Style39"/>
    <w:qFormat/>
    <w:pPr>
      <w:suppressLineNumbers/>
      <w:jc w:val="center"/>
    </w:pPr>
    <w:rPr>
      <w:b/>
      <w:bCs/>
    </w:rPr>
  </w:style>
  <w:style w:type="paragraph" w:styleId="Style41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42">
    <w:name w:val="Обычный (веб)"/>
    <w:basedOn w:val="Normal"/>
    <w:qFormat/>
    <w:pPr>
      <w:spacing w:before="280" w:after="280"/>
    </w:pPr>
    <w:rPr/>
  </w:style>
  <w:style w:type="paragraph" w:styleId="Style43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LibreOffice/7.4.3.2$Windows_X86_64 LibreOffice_project/1048a8393ae2eeec98dff31b5c133c5f1d08b890</Application>
  <AppVersion>15.0000</AppVersion>
  <Pages>2</Pages>
  <Words>462</Words>
  <Characters>3121</Characters>
  <CharactersWithSpaces>3490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2023-04-25T10:29:07Z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