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рішень 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Покровської міської ради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>на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en-US"/>
        </w:rPr>
        <w:t>21.05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.2025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 року</w:t>
      </w:r>
    </w:p>
    <w:tbl>
      <w:tblPr>
        <w:tblW w:w="10933" w:type="dxa"/>
        <w:jc w:val="left"/>
        <w:tblInd w:w="1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32"/>
        <w:gridCol w:w="8496"/>
        <w:gridCol w:w="1705"/>
      </w:tblGrid>
      <w:tr>
        <w:trPr>
          <w:trHeight w:val="725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 xml:space="preserve">№ </w:t>
            </w:r>
            <w:r>
              <w:rPr>
                <w:iCs/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1.Блок питань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lang w:val="uk-UA" w:bidi="ar-SA"/>
              </w:rPr>
              <w:t xml:space="preserve"> з відкритим доступом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zh-CN" w:bidi="ar-SA"/>
              </w:rPr>
              <w:t>відповідно до Закону України «Про доступ до публічної інформації»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 схвалення звіту про виконання бюджету Покровської міської територіальної громади Дніпропетровської області за 1 квартал 2025 року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Сафонова Н.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 погодження штатного розпису комунального підприємства «Центральна міська лікарня Покровської міської ради Дніпропетровської області» з 01.06.2025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1134"/>
                <w:tab w:val="left" w:pos="3544" w:leader="none"/>
                <w:tab w:val="left" w:pos="3686" w:leader="none"/>
              </w:tabs>
              <w:ind w:left="0" w:right="140" w:hanging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ar-SA"/>
              </w:rPr>
              <w:t>Про внесення змін до договору оренди комунального майна від 25.12.2019 № 161/12, укладеного із Комунальним підприємством “Центральна міська лікарня Покровської міської ради Дніпропетровської області”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/>
              </w:rPr>
              <w:t>Про погодження продовження терміну користування місцем розміщення тимчасової споруди — металевого гаража Фатєєву І.В.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/>
              </w:rPr>
              <w:t>Про погодження продовження терміну користування місцем розміщення тимчасової споруди — збірного залізобетонного гаража Бєдіну В.О.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/>
              </w:rPr>
              <w:t>Про погодження продовження терміну користування місцем розміщення тимчасової споруди — збірного залізобетонного гаража Шпонці Ю.О.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7.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Про припинення дії дозвільних документів на розміщення тимчасової споруди -  торговельного павільйону в районі будинку № 15 на                      вул. Київській ФОП Скотаренко В.П.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1134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/>
              </w:rPr>
              <w:t>Про погодження користування місцем розміщення тимчасової споруди в районі будинку № 47-А на вул. Центральній  ФОП Шаповалу О.О.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1134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погодження користування місцем розміщення тимчасової споруди в районі магазину «АТБ» на вул. Джонсона ФОП Фещенко Ю.Ю.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0.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ar-SA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ar-SA"/>
              </w:rPr>
              <w:t>погодження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ar-SA"/>
              </w:rPr>
              <w:t xml:space="preserve"> продовження терміну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ar-SA"/>
              </w:rPr>
              <w:t xml:space="preserve">користування місцем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ar-SA"/>
              </w:rPr>
              <w:t>розміщення групи тимчасов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ar-SA"/>
              </w:rPr>
              <w:t>их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ar-SA"/>
              </w:rPr>
              <w:t xml:space="preserve"> споруд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ar-SA"/>
              </w:rPr>
              <w:t xml:space="preserve">в районі будівлі №19 на    вул.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val="uk-UA" w:eastAsia="ru-RU"/>
              </w:rPr>
              <w:t>Героїв «Артану»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ar-SA"/>
              </w:rPr>
              <w:t xml:space="preserve"> ФОП Білоглазовій Л.М.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ar-SA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ar-SA"/>
              </w:rPr>
              <w:t>погодження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ar-SA"/>
              </w:rPr>
              <w:t xml:space="preserve"> продовження терміну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ar-SA"/>
              </w:rPr>
              <w:t xml:space="preserve">користування місцем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ar-SA"/>
              </w:rPr>
              <w:t>розміщення тимчасов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ar-SA"/>
              </w:rPr>
              <w:t>ої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ar-SA"/>
              </w:rPr>
              <w:t xml:space="preserve"> споруд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ar-SA"/>
              </w:rPr>
              <w:t>и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ar-SA"/>
              </w:rPr>
              <w:t>в районі будинку №60 на вул. Торговій ФОП Білоглазовій Л.М.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погодження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 районі будівлі магазину «АТБ» на вул. Джонсона ФОП Войді А.М.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13.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1134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ar-SA"/>
              </w:rPr>
              <w:t>Про погодження користування місцем розміщення тимчасової споруди в районі     будинку № 15 на вул. Київській    ФОП Ревуцькій Л.О.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 погодження користування місцем розміщення тимчасової споруди на території Зони відпочинку м.Покров ФОП Бережній А.А.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1134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0" w:right="170" w:hanging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ar-SA"/>
              </w:rPr>
              <w:t>Про погодження проведення робіт з реконструкції будівлі адміністративно-побутового комлексу на вул.</w:t>
            </w: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 Джонсона, 1а                 (Балахмей Н.І.)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1134"/>
                <w:tab w:val="left" w:pos="0" w:leader="none"/>
              </w:tabs>
              <w:suppressAutoHyphens w:val="true"/>
              <w:bidi w:val="0"/>
              <w:ind w:left="0" w:right="17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 погодження проведення робіт з реконструкції вбудованого нежитлового приміщення магазину непродовольчих товарів на                    вул.</w:t>
            </w: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 Центральні</w:t>
            </w: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3</w:t>
            </w: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й, 1  (Мусіхін О.С.)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28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виключення квартири № 48 на вул. Центральній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, 50 з житлового фонду міста (Сарибіляла Р.А.)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Про переукладання договорів найму житлового приміщення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Маглиш А.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надання дозволу на коригування проектно-кошторисної документації по об’єкту: «Капітальний ремонт аварійної резервної нитки водозабірної споруди МКП «Покровводоканал» м. Покров Дніпропетровської області». Коригування.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Курасов С.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затвердження проектно-кошторисної документації по об’єкту: «Капітальний ремонт магістрального трубопроводу ДУ 500мм по вул. Тикви (ділянка від вул. Героїв України до вул. Європейська) в м. Покров Нікопольського району Дніпропетровської області»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Курасов С.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затвердження проектно-кошторисної документації по об’єкту: «Капітальний ремонт магістрального трубопроводу ДУ 500мм ділянка від насосної станції II-го підйому МКП «Покровводоканал» до камери обслуговування що розташована на перехресті вул. Тикви/Соборна в м. Покров Нікопольського району Дніпропетровської області»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Курасов С.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2.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внесення змін до рішення виконавчого комітету Покровської міської ради № 406 від 26.08.2021 “Про надання повноважень складати адміністративні протоколи”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  <w:t>Курасов С.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 надання матеріальної грошової допомоги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Курасов С.</w:t>
            </w:r>
          </w:p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2.Блок питань з обмеженим доступом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24.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надання статусу дитини, яка постраждала внаслідок воєнних дій та збройних конфліктів, неповнолітній ХХХХ ХХХХ ХХХХ, ХХХХ року народження.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надання статусу дитини, яка постраждала внаслідок воєнних дій та збройних конфліктів, неповнолітньому ХХХХ ХХХХ ХХХХ, ХХХХ року народження.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надання статусу дитини, яка постраждала внаслідок воєнних дій та збройних конфліктів, малолітньому ХХХХ ХХХХ ХХХХ, ХХХХ року народження.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надання статусу дитини, яка постраждала внаслідок воєнних дій та збройних конфліктів, неповнолітній ХХХХ ХХХХ ХХХХ, ХХХХ року народження.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надання малолітній  ХХХХ ХХХХ ХХХХ, ХХХХ  року народження статусу дитини, позбавленої батьківського піклування.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29.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надання неповнолітній ХХХХ ХХХХ ХХХХ, ХХХХ року народження статусу дитини-сироти.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>0.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припинення дії договору про патронат та вибуття дитини з сім’ї патронатного вихователя (ХХХХ).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 відносно малолітньої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 </w:t>
            </w: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року народження відносно малолітньої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визначення місця проживання малолітніх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народження,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  року народження з батьком,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 </w:t>
            </w: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року народження.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Про визначення місця проживання малолітнього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 з батьком,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8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Про надання дозволу на укладання договору купівлі-продажу транспортного засобу (ХХХХ ХХХХ)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567" w:right="567" w:gutter="0" w:header="0" w:top="283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111">
    <w:name w:val="Основной шрифт абзаца11"/>
    <w:qFormat/>
    <w:rPr/>
  </w:style>
  <w:style w:type="character" w:styleId="Style15">
    <w:name w:val="Символ нумерації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Style23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4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5831</TotalTime>
  <Application>LibreOffice/7.4.3.2$Windows_X86_64 LibreOffice_project/1048a8393ae2eeec98dff31b5c133c5f1d08b890</Application>
  <AppVersion>15.0000</AppVersion>
  <Pages>3</Pages>
  <Words>805</Words>
  <Characters>5258</Characters>
  <CharactersWithSpaces>6096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2025-05-21T09:54:38Z</dcterms:modified>
  <cp:revision>506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