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6120130" cy="1143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7pt" to="483.1pt,2.4pt" ID="Прямая соединительная линия 1" stroked="t" style="position:absolute;flip:y">
                <v:stroke color="black" weight="17640" joinstyle="miter" endcap="square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 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en-US"/>
        </w:rPr>
        <w:t>___</w:t>
      </w:r>
      <w:r>
        <w:rPr>
          <w:sz w:val="28"/>
          <w:szCs w:val="28"/>
          <w:lang w:val="ru-RU"/>
        </w:rPr>
        <w:t>_________________</w:t>
      </w:r>
      <w:r>
        <w:rPr>
          <w:sz w:val="28"/>
          <w:szCs w:val="28"/>
          <w:lang w:val="en-US"/>
        </w:rPr>
        <w:t xml:space="preserve">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</w:t>
      </w:r>
      <w:r>
        <w:rPr>
          <w:sz w:val="28"/>
          <w:szCs w:val="28"/>
          <w:lang w:val="ru-RU"/>
        </w:rPr>
        <w:t>№__________ _</w:t>
      </w:r>
    </w:p>
    <w:p>
      <w:pPr>
        <w:pStyle w:val="BodyText2"/>
        <w:ind w:left="0" w:right="0" w:hanging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Про організацію оплачуваних громадських робіт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  <w:lang w:val="uk-UA"/>
        </w:rPr>
        <w:t>для безробітних осіб на 2022 рік</w:t>
      </w:r>
    </w:p>
    <w:p>
      <w:pPr>
        <w:pStyle w:val="Normal"/>
        <w:spacing w:lineRule="auto" w:line="240" w:before="0" w:after="2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З метою надання додаткового стимулювання мотивації до праці, матеріальної підтримки безробітним, відповідно до статтею 31 Закону України «Про зайнятість населення»</w:t>
      </w:r>
      <w:bookmarkStart w:id="0" w:name="n2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«Порядку організації оплачуваних громадських та інших робіт тимчасового характеру», затвердженого постановою Кабінету Міністрів України від 20.03.2013р. № 175, керуючись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статтями</w:t>
      </w:r>
      <w:r>
        <w:rPr>
          <w:rFonts w:ascii="Times New Roman" w:hAnsi="Times New Roman"/>
          <w:sz w:val="28"/>
          <w:szCs w:val="28"/>
          <w:lang w:val="uk-UA"/>
        </w:rPr>
        <w:t xml:space="preserve"> 34, 40 Закону України «Про місцеве самоврядування в Україні», виконком міської ради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86"/>
        <w:jc w:val="left"/>
        <w:rPr/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1. Організація громадських робіт буде здійснюватися за напрямками: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- екологічний захист навколишнього середовища;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надання соціальних послуг вразливим категоріям населення;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інші види робіт, що мають соціальну та екологічну користь для міста та носять суспільно –корисну спрямованість.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2. Затвердити наступний перелік видів громадських робіт, що відповідають потребам громади міста, сприяють її соціальному розвитку, мають суспільно-корисну спрямованість та нададуть додаткову соціальну підтримку і забезпечать тимчасову зайнятість осіб, що шукають роботу: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2.1. Екологічний захист навколишнього середовища: (благоустрій та озеленення територій населених пунктів, в парках, скверах, на алеях, бульварах, інших об’єктах благоустрою загального користування; нагляд за зеленими насадженнями; впорядкування придорожніх смуг; вуличне прибирання території.);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>2.2. Надання соціальних послуг вразливим категоріям населення: (ремонтні роботи соціального житла; прибирання місць загального користування соціального житла);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2.3. Інші види робіт, що мають соціальну та екологічну користь для міста та носять суспільно –корисну спрямованість: (сторожування фонтанів на площі імені Сірка та в парку імені Мозолевського; прибирання місць загального користування в парку імені Мозолевського).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3. Організувати громадські роботи із залученням безробітних осіб, зареєстрованих в Покровській міській філії Дніпропетровського обласного центру зайнятості, на підприємствах та установах міста: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  <w:lang w:val="uk-UA"/>
        </w:rPr>
        <w:t>- ПМКП «Добробут»;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ПМКП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ЖИТЛКОМСЕРВІС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4. Керівникам установ та підприємств ПМКП «Добробут», ПМКП «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zh-CN" w:bidi="ar-SA"/>
        </w:rPr>
        <w:t>ЖИТЛКОМСЕРВІС</w:t>
      </w:r>
      <w:r>
        <w:rPr>
          <w:rFonts w:ascii="Times New Roman" w:hAnsi="Times New Roman"/>
          <w:sz w:val="28"/>
          <w:szCs w:val="28"/>
          <w:lang w:val="uk-UA"/>
        </w:rPr>
        <w:t>» необхідно: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4.1. Організувати створення тимчасових робочих місць за професіями: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«робітник з благоустрою»;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«прибиральник територій»;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«озеленювач»;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«сторож»;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«робітник з комплексного обслуговування будинків»;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«прибиральник службових приміщень»;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- «підсобний робітник»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для проведення оплачуваних громадських робіт для безробітних громадян, направлених центром зайнятості, та  забезпечити для них  щоденний об'єм роботи.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4.2. Укласти договори на 2022 рік про організацію оплачуваних громадських робіт та фінансування їх організації з Покровською міською філією Дніпропетровського обласного центру зайнятості та забезпечити цільове використання коштів.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36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5. Покровській міській філії Дніпропетровського обласного центру зайнятості (Кравченко О.І.) забезпечити тимчасову зайнятість громадян, зареєстрованих як безробітні.</w:t>
      </w:r>
    </w:p>
    <w:p>
      <w:pPr>
        <w:pStyle w:val="Normal"/>
        <w:tabs>
          <w:tab w:val="clear" w:pos="708"/>
          <w:tab w:val="left" w:pos="736" w:leader="none"/>
        </w:tabs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6. Фінансування оплачуваних громадських робіт, до яких залучаються безробітні особи, проводити за кошти міського бюджету та/або за кошти Фонду загальнообов’язкового державного соціального страхування на випадок безробіття в межах: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видатків на виконання заходів з утримання об'єктів та елементів благоустрою;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програми «Організація та проведення громадських робіт у м.Покров».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95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7. У разі виявлення роботодавців, що надають згоду для організації оплачуваних громадських робіт для безробітних за рахунок коштів підприємства, з метою надання додаткової соціальної підтримки та забезпечення тимчасової зайнятості осіб, які шукають роботу, перелік видів робіт - вважати не обмеженим, а види робіт такими, що носять суспільно-корисну спрямованість.</w:t>
      </w:r>
    </w:p>
    <w:p>
      <w:pPr>
        <w:pStyle w:val="Normal"/>
        <w:tabs>
          <w:tab w:val="clear" w:pos="708"/>
          <w:tab w:val="left" w:pos="695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2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8. Координацію роботи щодо виконання рішення покласти на Покровську міську філію Дніпропетровського обласного центру зайнятості (Кравченко</w:t>
      </w:r>
    </w:p>
    <w:p>
      <w:pPr>
        <w:pStyle w:val="Normal"/>
        <w:tabs>
          <w:tab w:val="clear" w:pos="708"/>
          <w:tab w:val="left" w:pos="682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О.І.), контроль - на заступника міського голови Чистякова О.Г.</w:t>
      </w:r>
    </w:p>
    <w:p>
      <w:pPr>
        <w:pStyle w:val="Normal"/>
        <w:tabs>
          <w:tab w:val="clear" w:pos="708"/>
          <w:tab w:val="left" w:pos="68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682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7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21">
    <w:name w:val="Основной текст 21"/>
    <w:basedOn w:val="Normal"/>
    <w:qFormat/>
    <w:pPr>
      <w:suppressAutoHyphens w:val="true"/>
      <w:ind w:left="0" w:right="0" w:firstLine="720"/>
      <w:jc w:val="center"/>
    </w:pPr>
    <w:rPr>
      <w:sz w:val="24"/>
      <w:lang w:eastAsia="zh-CN"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Style21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LibreOffice/7.0.1.2$Linux_X86_64 LibreOffice_project/7cbcfc562f6eb6708b5ff7d7397325de9e764452</Application>
  <Pages>2</Pages>
  <Words>485</Words>
  <Characters>3519</Characters>
  <CharactersWithSpaces>4061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2021-10-22T11:38:41Z</dcterms:created>
  <dc:creator/>
  <dc:description/>
  <dc:language>uk-UA</dc:language>
  <cp:lastModifiedBy/>
  <cp:lastPrinted>2021-10-25T11:23:39Z</cp:lastPrinted>
  <dcterms:modified xsi:type="dcterms:W3CDTF">2021-10-26T12:58:44Z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