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pPr>
      <w:r>
        <mc:AlternateContent>
          <mc:Choice Requires="wps">
            <w:drawing>
              <wp:anchor behindDoc="0" distT="0" distB="0" distL="0" distR="0" simplePos="0" locked="0" layoutInCell="1" allowOverlap="1" relativeHeight="4">
                <wp:simplePos x="0" y="0"/>
                <wp:positionH relativeFrom="column">
                  <wp:posOffset>5433695</wp:posOffset>
                </wp:positionH>
                <wp:positionV relativeFrom="paragraph">
                  <wp:posOffset>-452755</wp:posOffset>
                </wp:positionV>
                <wp:extent cx="620395" cy="160020"/>
                <wp:effectExtent l="0" t="0" r="0" b="0"/>
                <wp:wrapNone/>
                <wp:docPr id="1" name="Фігура1"/>
                <a:graphic xmlns:a="http://schemas.openxmlformats.org/drawingml/2006/main">
                  <a:graphicData uri="http://schemas.microsoft.com/office/word/2010/wordprocessingShape">
                    <wps:wsp>
                      <wps:cNvSpPr/>
                      <wps:spPr>
                        <a:xfrm>
                          <a:off x="0" y="0"/>
                          <a:ext cx="619920" cy="159480"/>
                        </a:xfrm>
                        <a:prstGeom prst="rect">
                          <a:avLst/>
                        </a:prstGeom>
                        <a:noFill/>
                        <a:ln>
                          <a:noFill/>
                        </a:ln>
                      </wps:spPr>
                      <wps:style>
                        <a:lnRef idx="0"/>
                        <a:fillRef idx="0"/>
                        <a:effectRef idx="0"/>
                        <a:fontRef idx="minor"/>
                      </wps:style>
                      <wps:txbx>
                        <w:txbxContent>
                          <w:p>
                            <w:pPr>
                              <w:pStyle w:val="Style20"/>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27.85pt;margin-top:-35.65pt;width:48.75pt;height:12.5pt">
                <w10:wrap type="square"/>
                <v:fill o:detectmouseclick="t" on="false"/>
                <v:stroke color="#3465a4" joinstyle="round" endcap="flat"/>
                <v:textbox>
                  <w:txbxContent>
                    <w:p>
                      <w:pPr>
                        <w:pStyle w:val="Style20"/>
                        <w:overflowPunct w:val="true"/>
                        <w:spacing w:lineRule="auto" w:line="240" w:before="0" w:after="0"/>
                        <w:rPr>
                          <w:color w:val="auto"/>
                        </w:rPr>
                      </w:pPr>
                      <w:r>
                        <w:rPr>
                          <w:rFonts w:eastAsia="Times New Roman" w:ascii="Times New Roman" w:hAnsi="Times New Roman"/>
                          <w:color w:val="auto"/>
                          <w:szCs w:val="20"/>
                          <w:lang w:val="ru-RU" w:eastAsia="ru-RU"/>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rPr>
          <w:sz w:val="28"/>
          <w:szCs w:val="28"/>
          <w:lang w:eastAsia="x-none"/>
        </w:rPr>
      </w:pPr>
      <w:r>
        <w:rPr>
          <w:sz w:val="28"/>
          <w:szCs w:val="28"/>
          <w:lang w:eastAsia="x-none"/>
        </w:rPr>
        <mc:AlternateContent>
          <mc:Choice Requires="wps">
            <w:drawing>
              <wp:anchor behindDoc="1" distT="0" distB="0" distL="114300" distR="114300" simplePos="0" locked="0" layoutInCell="1" allowOverlap="1" relativeHeight="3" wp14:anchorId="0B411C80">
                <wp:simplePos x="0" y="0"/>
                <wp:positionH relativeFrom="column">
                  <wp:posOffset>16510</wp:posOffset>
                </wp:positionH>
                <wp:positionV relativeFrom="paragraph">
                  <wp:posOffset>38100</wp:posOffset>
                </wp:positionV>
                <wp:extent cx="6117590" cy="11430"/>
                <wp:effectExtent l="16510" t="10795" r="12065" b="8890"/>
                <wp:wrapNone/>
                <wp:docPr id="4" name="Прямая соединительная линия 1"/>
                <a:graphic xmlns:a="http://schemas.openxmlformats.org/drawingml/2006/main">
                  <a:graphicData uri="http://schemas.microsoft.com/office/word/2010/wordprocessingShape">
                    <wps:wsp>
                      <wps:cNvSpPr/>
                      <wps:spPr>
                        <a:xfrm flipV="1">
                          <a:off x="0" y="0"/>
                          <a:ext cx="6117120" cy="82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7pt" to="482.9pt,3.3pt" ID="Прямая соединительная линия 1" stroked="t" style="position:absolute;flip:y" wp14:anchorId="0B411C80">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4"/>
        <w:ind w:hanging="0"/>
        <w:jc w:val="left"/>
        <w:rPr/>
      </w:pPr>
      <w:r>
        <w:rPr>
          <w:sz w:val="28"/>
          <w:szCs w:val="28"/>
        </w:rPr>
        <w:t>18.12.2020р.                                      м.Покров                                                №512/</w:t>
      </w:r>
      <w:r>
        <w:rPr>
          <w:sz w:val="28"/>
          <w:szCs w:val="28"/>
        </w:rPr>
        <w:t>1</w:t>
      </w:r>
    </w:p>
    <w:p>
      <w:pPr>
        <w:pStyle w:val="Normal"/>
        <w:spacing w:lineRule="auto" w:line="240" w:before="0" w:after="0"/>
        <w:rPr>
          <w:rFonts w:ascii="Times New Roman" w:hAnsi="Times New Roman"/>
          <w:sz w:val="28"/>
          <w:szCs w:val="28"/>
        </w:rPr>
      </w:pPr>
      <w:r>
        <w:rPr>
          <w:rFonts w:ascii="Times New Roman" w:hAnsi="Times New Roman"/>
          <w:sz w:val="28"/>
          <w:szCs w:val="28"/>
        </w:rPr>
        <w:tab/>
      </w:r>
    </w:p>
    <w:p>
      <w:pPr>
        <w:pStyle w:val="Normal"/>
        <w:tabs>
          <w:tab w:val="clear" w:pos="708"/>
          <w:tab w:val="left" w:pos="-142" w:leader="none"/>
        </w:tabs>
        <w:spacing w:lineRule="auto" w:line="240" w:before="0" w:after="0"/>
        <w:rPr>
          <w:rFonts w:ascii="Times New Roman" w:hAnsi="Times New Roman"/>
          <w:sz w:val="28"/>
          <w:szCs w:val="28"/>
        </w:rPr>
      </w:pPr>
      <w:r>
        <w:rPr>
          <w:rFonts w:ascii="Times New Roman" w:hAnsi="Times New Roman"/>
          <w:sz w:val="28"/>
          <w:szCs w:val="28"/>
        </w:rPr>
        <w:t xml:space="preserve">Про основні аспекти діяльності комунальної установи </w:t>
      </w:r>
    </w:p>
    <w:p>
      <w:pPr>
        <w:pStyle w:val="Normal"/>
        <w:tabs>
          <w:tab w:val="clear" w:pos="708"/>
          <w:tab w:val="left" w:pos="4860" w:leader="none"/>
          <w:tab w:val="left" w:pos="5220" w:leader="none"/>
        </w:tabs>
        <w:spacing w:lineRule="auto" w:line="240" w:before="0" w:after="0"/>
        <w:rPr>
          <w:rFonts w:ascii="Times New Roman" w:hAnsi="Times New Roman"/>
          <w:sz w:val="28"/>
          <w:szCs w:val="28"/>
        </w:rPr>
      </w:pPr>
      <w:r>
        <w:rPr>
          <w:rFonts w:ascii="Times New Roman" w:hAnsi="Times New Roman"/>
          <w:sz w:val="28"/>
          <w:szCs w:val="28"/>
        </w:rPr>
        <w:t xml:space="preserve">«Інклюзивно-ресурсний центр Покровської міської ради </w:t>
      </w:r>
    </w:p>
    <w:p>
      <w:pPr>
        <w:pStyle w:val="Normal"/>
        <w:tabs>
          <w:tab w:val="clear" w:pos="708"/>
          <w:tab w:val="left" w:pos="2880" w:leader="none"/>
          <w:tab w:val="left" w:pos="4860" w:leader="none"/>
          <w:tab w:val="left" w:pos="5220" w:leader="none"/>
        </w:tabs>
        <w:spacing w:lineRule="auto" w:line="240" w:before="0" w:after="0"/>
        <w:rPr>
          <w:rFonts w:ascii="Times New Roman" w:hAnsi="Times New Roman"/>
          <w:sz w:val="28"/>
          <w:szCs w:val="28"/>
        </w:rPr>
      </w:pPr>
      <w:r>
        <w:rPr>
          <w:rFonts w:ascii="Times New Roman" w:hAnsi="Times New Roman"/>
          <w:sz w:val="28"/>
          <w:szCs w:val="28"/>
        </w:rPr>
        <w:t xml:space="preserve">Дніпропетровської області»: досягнення та перспективи розвитку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2880" w:leader="none"/>
          <w:tab w:val="left" w:pos="4860" w:leader="none"/>
          <w:tab w:val="left" w:pos="5220" w:leader="none"/>
        </w:tabs>
        <w:spacing w:lineRule="auto" w:line="240" w:before="0" w:after="0"/>
        <w:jc w:val="both"/>
        <w:rPr>
          <w:rFonts w:ascii="Times New Roman" w:hAnsi="Times New Roman"/>
          <w:sz w:val="28"/>
          <w:szCs w:val="28"/>
        </w:rPr>
      </w:pPr>
      <w:r>
        <w:rPr>
          <w:rFonts w:eastAsia="Times New Roman" w:ascii="Times New Roman" w:hAnsi="Times New Roman"/>
          <w:sz w:val="28"/>
          <w:szCs w:val="28"/>
        </w:rPr>
        <w:t xml:space="preserve">       </w:t>
      </w:r>
      <w:r>
        <w:rPr>
          <w:rFonts w:ascii="Times New Roman" w:hAnsi="Times New Roman"/>
          <w:sz w:val="28"/>
          <w:szCs w:val="28"/>
        </w:rPr>
        <w:t xml:space="preserve">Заслухавши інформацію директора КУ «Покровський ІРЦ»  Демуш В.А. про основні аспекти діяльності комунальної установи «Інклюзивно-ресурсний центр Покровської міської ради Дніпропетровської області», </w:t>
      </w:r>
      <w:r>
        <w:rPr>
          <w:rFonts w:eastAsia="Times New Roman" w:ascii="Times New Roman" w:hAnsi="Times New Roman"/>
          <w:sz w:val="28"/>
          <w:szCs w:val="28"/>
        </w:rPr>
        <w:t>з метою максимального задоволення освітніх  потреб дітей з особливими освітніми потребами, формування доступної та якісної системи освіти і виховання, що відповідає сучасним тенденціям розвитку суспільства, на виконання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згідно</w:t>
      </w:r>
      <w:r>
        <w:rPr/>
        <w:t xml:space="preserve"> </w:t>
      </w:r>
      <w:r>
        <w:rPr>
          <w:rFonts w:ascii="Times New Roman" w:hAnsi="Times New Roman"/>
          <w:sz w:val="28"/>
        </w:rPr>
        <w:t>з</w:t>
      </w:r>
      <w:r>
        <w:rPr/>
        <w:t xml:space="preserve"> </w:t>
      </w:r>
      <w:r>
        <w:rPr>
          <w:rFonts w:ascii="Times New Roman" w:hAnsi="Times New Roman"/>
          <w:sz w:val="28"/>
          <w:szCs w:val="28"/>
        </w:rPr>
        <w:t>постановою Кабінету Міністрів України від 12 липня  2017 р. № 545 «Про затвердження Положення про інклюзивно-ресурсний центр»,</w:t>
      </w:r>
      <w:r>
        <w:rPr>
          <w:rFonts w:eastAsia="Times New Roman" w:ascii="Times New Roman" w:hAnsi="Times New Roman"/>
          <w:sz w:val="28"/>
          <w:szCs w:val="28"/>
        </w:rPr>
        <w:t xml:space="preserve">  </w:t>
      </w:r>
      <w:r>
        <w:rPr>
          <w:rFonts w:ascii="Times New Roman" w:hAnsi="Times New Roman"/>
          <w:sz w:val="28"/>
          <w:szCs w:val="28"/>
        </w:rPr>
        <w:t>рішенням 33 сесії міської ради 7 скликання від  22 травня 2018 р. № 9 «Про створення  комунальної установи «Інклюзивно-ресурсний центр Покровської міської ради Дніпропетровської області», к</w:t>
      </w:r>
      <w:r>
        <w:rPr>
          <w:rFonts w:eastAsia="Times New Roman" w:ascii="Times New Roman" w:hAnsi="Times New Roman"/>
          <w:sz w:val="28"/>
          <w:szCs w:val="28"/>
        </w:rPr>
        <w:t>еруючись статтями 19,20 Закону України «Про освіту», Законом України «Про місцеве самоврядування в Україні»</w:t>
      </w:r>
      <w:r>
        <w:rPr/>
        <w:t xml:space="preserve"> </w:t>
      </w:r>
      <w:r>
        <w:rPr>
          <w:rFonts w:eastAsia="Times New Roman" w:ascii="Times New Roman" w:hAnsi="Times New Roman"/>
          <w:sz w:val="28"/>
          <w:szCs w:val="28"/>
        </w:rPr>
        <w:t>виконком міської ради</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ВИРІШИВ:</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tabs>
          <w:tab w:val="clear" w:pos="708"/>
          <w:tab w:val="left" w:pos="-142"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Інформацію про основні аспекти діяльності комунальної установи «Інклюзивно-ресурсний центр Покровської міської ради  Дніпропетровської області»: досягнення та перспективи розвитку взяти до відома.</w:t>
      </w:r>
    </w:p>
    <w:p>
      <w:pPr>
        <w:pStyle w:val="Normal"/>
        <w:tabs>
          <w:tab w:val="clear" w:pos="708"/>
          <w:tab w:val="left" w:pos="2880" w:leader="none"/>
          <w:tab w:val="left" w:pos="4860" w:leader="none"/>
          <w:tab w:val="left" w:pos="5220" w:leader="none"/>
        </w:tabs>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Комунальній установі «Інклюзивно-ресурсний центр Покровської міської ради Дніпропетровської області» щорічно звітувати про результати діяльності  перед управлінням освіти виконавчого комітету Покровської  міської ради.</w:t>
      </w:r>
    </w:p>
    <w:p>
      <w:pPr>
        <w:pStyle w:val="NormalWeb"/>
        <w:spacing w:beforeAutospacing="0" w:before="0" w:afterAutospacing="0" w:after="0"/>
        <w:ind w:firstLine="708"/>
        <w:jc w:val="both"/>
        <w:rPr/>
      </w:pPr>
      <w:r>
        <w:rPr>
          <w:sz w:val="28"/>
          <w:szCs w:val="28"/>
          <w:lang w:val="uk-UA"/>
        </w:rPr>
        <w:t xml:space="preserve"> </w:t>
      </w:r>
      <w:r>
        <w:rPr>
          <w:sz w:val="28"/>
          <w:szCs w:val="28"/>
          <w:lang w:val="uk-UA"/>
        </w:rPr>
        <w:tab/>
        <w:t>3.Координацію роботи щодо виконання даного рішення                  покласти на начальника управління освіти Цупрову Г.А., контроль - на                 заступника міського голови Бондаренко Н.О.</w:t>
      </w:r>
    </w:p>
    <w:p>
      <w:pPr>
        <w:pStyle w:val="NormalWeb"/>
        <w:spacing w:beforeAutospacing="0" w:before="0" w:afterAutospacing="0" w:after="0"/>
        <w:ind w:firstLine="708"/>
        <w:jc w:val="both"/>
        <w:rPr>
          <w:sz w:val="28"/>
          <w:szCs w:val="28"/>
          <w:lang w:val="uk-UA"/>
        </w:rPr>
      </w:pPr>
      <w:r>
        <w:rPr>
          <w:sz w:val="28"/>
          <w:szCs w:val="28"/>
          <w:lang w:val="uk-UA"/>
        </w:rPr>
      </w:r>
    </w:p>
    <w:p>
      <w:pPr>
        <w:pStyle w:val="NormalWeb"/>
        <w:spacing w:beforeAutospacing="0" w:before="0" w:afterAutospacing="0" w:after="0"/>
        <w:ind w:firstLine="708"/>
        <w:jc w:val="both"/>
        <w:rPr>
          <w:sz w:val="28"/>
          <w:szCs w:val="28"/>
          <w:lang w:val="uk-UA"/>
        </w:rPr>
      </w:pPr>
      <w:r>
        <w:rPr>
          <w:sz w:val="28"/>
          <w:szCs w:val="28"/>
          <w:lang w:val="uk-UA"/>
        </w:rPr>
      </w:r>
    </w:p>
    <w:p>
      <w:pPr>
        <w:pStyle w:val="NormalWeb"/>
        <w:spacing w:beforeAutospacing="0" w:before="0" w:afterAutospacing="0" w:after="0"/>
        <w:ind w:firstLine="708"/>
        <w:jc w:val="both"/>
        <w:rPr>
          <w:sz w:val="28"/>
          <w:szCs w:val="28"/>
          <w:lang w:val="uk-UA"/>
        </w:rPr>
      </w:pPr>
      <w:r>
        <w:rPr>
          <w:sz w:val="28"/>
          <w:szCs w:val="28"/>
          <w:lang w:val="uk-UA"/>
        </w:rPr>
      </w:r>
    </w:p>
    <w:p>
      <w:pPr>
        <w:pStyle w:val="Normal"/>
        <w:spacing w:lineRule="auto" w:line="240" w:before="0" w:after="0"/>
        <w:rPr>
          <w:rFonts w:ascii="Times New Roman" w:hAnsi="Times New Roman"/>
          <w:sz w:val="28"/>
          <w:szCs w:val="28"/>
        </w:rPr>
      </w:pPr>
      <w:r>
        <w:rPr>
          <w:rFonts w:ascii="Times New Roman" w:hAnsi="Times New Roman"/>
          <w:sz w:val="28"/>
          <w:szCs w:val="28"/>
        </w:rPr>
        <w:t>Міський голова</w:t>
        <w:tab/>
        <w:tab/>
        <w:tab/>
        <w:tab/>
        <w:tab/>
        <w:tab/>
        <w:tab/>
        <w:tab/>
        <w:t xml:space="preserve">          О.М. </w:t>
      </w:r>
      <w:bookmarkStart w:id="0" w:name="_GoBack"/>
      <w:bookmarkEnd w:id="0"/>
      <w:r>
        <w:rPr>
          <w:rFonts w:ascii="Times New Roman" w:hAnsi="Times New Roman"/>
          <w:sz w:val="28"/>
          <w:szCs w:val="28"/>
        </w:rPr>
        <w:t>Шаповал</w:t>
      </w:r>
    </w:p>
    <w:p>
      <w:pPr>
        <w:pStyle w:val="Normal"/>
        <w:spacing w:lineRule="auto" w:line="240" w:before="0" w:after="0"/>
        <w:ind w:firstLine="709"/>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sectPr>
          <w:type w:val="nextPage"/>
          <w:pgSz w:w="11906" w:h="16838"/>
          <w:pgMar w:left="1701" w:right="567" w:header="0" w:top="1134" w:footer="0" w:bottom="1021" w:gutter="0"/>
          <w:pgNumType w:fmt="decimal"/>
          <w:formProt w:val="false"/>
          <w:textDirection w:val="lrTb"/>
          <w:docGrid w:type="default" w:linePitch="360" w:charSpace="0"/>
        </w:sect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Web"/>
        <w:shd w:val="clear" w:color="auto" w:fill="FFFFFF"/>
        <w:spacing w:beforeAutospacing="0" w:before="0" w:afterAutospacing="0" w:after="0"/>
        <w:jc w:val="center"/>
        <w:rPr/>
      </w:pPr>
      <w:r>
        <w:rPr>
          <w:b/>
          <w:bCs/>
          <w:sz w:val="28"/>
          <w:szCs w:val="28"/>
          <w:lang w:val="uk-UA"/>
        </w:rPr>
        <w:t>Про основні аспекти діяльності</w:t>
      </w:r>
    </w:p>
    <w:p>
      <w:pPr>
        <w:pStyle w:val="NormalWeb"/>
        <w:shd w:val="clear" w:color="auto" w:fill="FFFFFF"/>
        <w:spacing w:beforeAutospacing="0" w:before="0" w:afterAutospacing="0" w:after="0"/>
        <w:jc w:val="center"/>
        <w:rPr/>
      </w:pPr>
      <w:r>
        <w:rPr>
          <w:b/>
          <w:bCs/>
          <w:sz w:val="28"/>
          <w:szCs w:val="28"/>
          <w:lang w:val="uk-UA"/>
        </w:rPr>
        <w:t>комунальної установи «Інклюзивно-ресурсний центр Покровської міської ради Дніпропетровської області»:</w:t>
        <w:br/>
        <w:t xml:space="preserve"> досягнення та перспективи розвитку</w:t>
      </w:r>
    </w:p>
    <w:p>
      <w:pPr>
        <w:pStyle w:val="NormalWeb"/>
        <w:shd w:val="clear" w:color="auto" w:fill="FFFFFF"/>
        <w:spacing w:beforeAutospacing="0" w:before="0" w:afterAutospacing="0" w:after="0"/>
        <w:jc w:val="center"/>
        <w:rPr>
          <w:b/>
          <w:b/>
          <w:bCs/>
          <w:sz w:val="28"/>
          <w:szCs w:val="28"/>
          <w:lang w:val="uk-UA"/>
        </w:rPr>
      </w:pPr>
      <w:r>
        <w:rPr>
          <w:b/>
          <w:bCs/>
          <w:sz w:val="28"/>
          <w:szCs w:val="28"/>
          <w:lang w:val="uk-UA"/>
        </w:rPr>
      </w:r>
    </w:p>
    <w:p>
      <w:pPr>
        <w:pStyle w:val="NormalWeb"/>
        <w:shd w:val="clear" w:color="auto" w:fill="FFFFFF"/>
        <w:spacing w:beforeAutospacing="0" w:before="0" w:afterAutospacing="0" w:after="0"/>
        <w:jc w:val="both"/>
        <w:rPr/>
      </w:pPr>
      <w:r>
        <w:rPr>
          <w:sz w:val="28"/>
          <w:szCs w:val="28"/>
        </w:rPr>
        <w:t>      </w:t>
      </w:r>
      <w:r>
        <w:rPr>
          <w:sz w:val="28"/>
          <w:szCs w:val="28"/>
          <w:lang w:val="uk-UA"/>
        </w:rPr>
        <w:t xml:space="preserve">З метою 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загальної середньої освіти, шляхом проведення комплексної психолого-педагогічної оцінки розвитку дитини, надання психолого-педагогічних, корекційно-розвиткових послуг та забезпечення їх системного кваліфікованого супроводу, рішенням 33 сесії Покровської міської ради 7 скликання від 22 травня 2018 р. № 9 створена комунальна установа «Інклюзивно-ресурсний центр Покровської міської ради Дніпропетровської області»(далі Центр). </w:t>
      </w:r>
    </w:p>
    <w:p>
      <w:pPr>
        <w:pStyle w:val="NormalWeb"/>
        <w:shd w:val="clear" w:color="auto" w:fill="FFFFFF"/>
        <w:spacing w:beforeAutospacing="0" w:before="0" w:afterAutospacing="0" w:after="0"/>
        <w:ind w:firstLine="708"/>
        <w:jc w:val="both"/>
        <w:rPr/>
      </w:pPr>
      <w:r>
        <w:rPr>
          <w:rFonts w:eastAsia="SimSun"/>
          <w:kern w:val="2"/>
          <w:sz w:val="28"/>
          <w:szCs w:val="28"/>
          <w:lang w:val="uk-UA" w:eastAsia="zh-CN" w:bidi="hi-IN"/>
        </w:rPr>
        <w:t>У своїй діяльності Центр керується Конституцією України, Конвенцією про права осіб з інвалідністю, Законами України “Про освіту”, “Про загальну середню освіту”, “Про дошкільну освіту”, Постановою Кабінету Міністрів України “Про затвердження Положення про інклюзивно-ресурсний центр”, іншими актами законодавства та Статутом.</w:t>
      </w:r>
    </w:p>
    <w:p>
      <w:pPr>
        <w:pStyle w:val="NormalWeb"/>
        <w:shd w:val="clear" w:color="auto" w:fill="FFFFFF"/>
        <w:spacing w:beforeAutospacing="0" w:before="0" w:afterAutospacing="0" w:after="0"/>
        <w:ind w:firstLine="708"/>
        <w:jc w:val="both"/>
        <w:rPr/>
      </w:pPr>
      <w:r>
        <w:rPr>
          <w:rFonts w:eastAsia="SimSun"/>
          <w:kern w:val="2"/>
          <w:sz w:val="28"/>
          <w:szCs w:val="28"/>
          <w:lang w:val="uk-UA" w:eastAsia="zh-CN" w:bidi="hi-IN"/>
        </w:rPr>
        <w:t>Інклюзивно-ресурсний центр є юридичною особою,</w:t>
      </w:r>
      <w:r>
        <w:rPr>
          <w:sz w:val="28"/>
          <w:szCs w:val="28"/>
        </w:rPr>
        <w:t xml:space="preserve"> </w:t>
      </w:r>
      <w:r>
        <w:rPr>
          <w:rFonts w:eastAsia="SimSun"/>
          <w:kern w:val="2"/>
          <w:sz w:val="28"/>
          <w:szCs w:val="28"/>
          <w:lang w:val="uk-UA" w:eastAsia="zh-CN" w:bidi="hi-IN"/>
        </w:rPr>
        <w:t>має самостійний баланс. 01серпня  2018 року  здійснено державну реєстрацію Центру, який розміщується за адресою Дніпропетровська область, м.Покров, вулиця Чайкіної Лізи, будинок 15, у приміщенні КЗ «НВК №2».</w:t>
      </w:r>
    </w:p>
    <w:p>
      <w:pPr>
        <w:pStyle w:val="Normal"/>
        <w:suppressAutoHyphens w:val="true"/>
        <w:spacing w:lineRule="auto" w:line="240" w:before="0" w:after="0"/>
        <w:ind w:firstLine="708"/>
        <w:jc w:val="both"/>
        <w:rPr/>
      </w:pPr>
      <w:r>
        <w:rPr>
          <w:rFonts w:cs="Times New Roman" w:ascii="Times New Roman" w:hAnsi="Times New Roman"/>
          <w:sz w:val="28"/>
          <w:szCs w:val="28"/>
          <w:lang w:val="uk-UA"/>
        </w:rPr>
        <w:t xml:space="preserve">За кошти міського бюджету в Центрі відремонтовано рекреацію та 4 кабінети для спеціалістів: </w:t>
      </w:r>
      <w:r>
        <w:rPr>
          <w:rFonts w:eastAsia="SimSun" w:cs="Times New Roman" w:ascii="Times New Roman" w:hAnsi="Times New Roman"/>
          <w:kern w:val="2"/>
          <w:sz w:val="28"/>
          <w:szCs w:val="28"/>
          <w:lang w:val="uk-UA" w:eastAsia="zh-CN" w:bidi="hi-IN"/>
        </w:rPr>
        <w:t xml:space="preserve">кабінети  вчителя-дефектолога, вчителя- логопеда,  практичного психолога та вчителя -реабілітолога. </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Центр оснащено  комп’ютерною технікою, меблями та додатковим обладнанням.</w:t>
      </w:r>
    </w:p>
    <w:p>
      <w:pPr>
        <w:pStyle w:val="Normal"/>
        <w:spacing w:lineRule="auto" w:line="240" w:before="0" w:after="0"/>
        <w:ind w:firstLine="708"/>
        <w:jc w:val="both"/>
        <w:rPr/>
      </w:pPr>
      <w:r>
        <w:rPr>
          <w:rFonts w:eastAsia="SimSun" w:cs="Times New Roman" w:ascii="Times New Roman" w:hAnsi="Times New Roman"/>
          <w:kern w:val="2"/>
          <w:sz w:val="28"/>
          <w:szCs w:val="28"/>
          <w:lang w:val="uk-UA" w:eastAsia="zh-CN" w:bidi="hi-IN"/>
        </w:rPr>
        <w:t xml:space="preserve">Рішенням виконавчого комітету Покровської міської ради  від 26.12.2018 № 520 затверджено штатний розпис КУ «Покровський ІРЦ». Відповідно до якого,  в ІРЦ працюють: 2 практичних психологи, за сумісництвом - 2 вчителя-логопеда, 2 вчителя-дефектолога, 2 вчителя-реабілітолога та додатково залучаються за цивільно-правовими угодами сурдопедагог та  лікар-психіатр. </w:t>
      </w:r>
    </w:p>
    <w:p>
      <w:pPr>
        <w:pStyle w:val="Normal"/>
        <w:spacing w:lineRule="auto" w:line="240" w:before="0" w:after="0"/>
        <w:ind w:firstLine="708"/>
        <w:jc w:val="both"/>
        <w:rPr/>
      </w:pPr>
      <w:r>
        <w:rPr>
          <w:rFonts w:eastAsia="SimSun" w:cs="Times New Roman" w:ascii="Times New Roman" w:hAnsi="Times New Roman"/>
          <w:kern w:val="2"/>
          <w:sz w:val="28"/>
          <w:szCs w:val="28"/>
          <w:lang w:val="uk-UA" w:eastAsia="zh-CN" w:bidi="hi-IN"/>
        </w:rPr>
        <w:t xml:space="preserve">Основним завданням команди фахівців ІРЦ – є проведення комплексної оцінки з метою визначення особливих освітніх потреб дитини, в тому числі коефіцієнта її інтелекту, </w:t>
      </w:r>
      <w:r>
        <w:rPr>
          <w:rFonts w:cs="Times New Roman" w:ascii="Times New Roman" w:hAnsi="Times New Roman"/>
          <w:sz w:val="28"/>
          <w:szCs w:val="28"/>
          <w:lang w:val="uk-UA"/>
        </w:rPr>
        <w:t xml:space="preserve">і вже на основі цієї оцінки в закладах освіти складають індивідуальну програму розвитку. </w:t>
      </w:r>
    </w:p>
    <w:p>
      <w:pPr>
        <w:pStyle w:val="NormalWeb"/>
        <w:shd w:val="clear" w:color="auto" w:fill="FFFFFF"/>
        <w:spacing w:beforeAutospacing="0" w:before="0" w:afterAutospacing="0" w:after="0"/>
        <w:ind w:firstLine="708"/>
        <w:jc w:val="both"/>
        <w:rPr/>
      </w:pPr>
      <w:r>
        <w:rPr>
          <w:sz w:val="28"/>
          <w:szCs w:val="28"/>
          <w:lang w:val="uk-UA"/>
        </w:rPr>
        <w:t>До Центру за допомогою звертаються батьки дітей</w:t>
      </w:r>
      <w:r>
        <w:rPr>
          <w:sz w:val="28"/>
          <w:szCs w:val="28"/>
        </w:rPr>
        <w:t> </w:t>
      </w:r>
      <w:r>
        <w:rPr>
          <w:sz w:val="28"/>
          <w:szCs w:val="28"/>
          <w:lang w:val="uk-UA"/>
        </w:rPr>
        <w:t xml:space="preserve"> з особливими освітніми потребами, починаючи з легких порушень мови, закінчуючи складними вадами розвитку, у тому числі з інвалідністю.</w:t>
      </w:r>
    </w:p>
    <w:p>
      <w:pPr>
        <w:pStyle w:val="NormalWeb"/>
        <w:shd w:val="clear" w:color="auto" w:fill="FFFFFF"/>
        <w:spacing w:beforeAutospacing="0" w:before="0" w:afterAutospacing="0" w:after="0"/>
        <w:ind w:firstLine="708"/>
        <w:jc w:val="both"/>
        <w:rPr/>
      </w:pPr>
      <w:r>
        <w:rPr>
          <w:rFonts w:eastAsia="SimSun"/>
          <w:kern w:val="2"/>
          <w:sz w:val="28"/>
          <w:szCs w:val="28"/>
          <w:lang w:val="uk-UA" w:eastAsia="zh-CN" w:bidi="hi-IN"/>
        </w:rPr>
        <w:t xml:space="preserve">За весь період, з початку створення ІРЦ,  прийнято </w:t>
      </w:r>
      <w:r>
        <w:rPr>
          <w:rFonts w:eastAsia="SimSun"/>
          <w:b/>
          <w:kern w:val="2"/>
          <w:sz w:val="28"/>
          <w:szCs w:val="28"/>
          <w:lang w:val="uk-UA" w:eastAsia="zh-CN" w:bidi="hi-IN"/>
        </w:rPr>
        <w:t>410</w:t>
      </w:r>
      <w:r>
        <w:rPr>
          <w:rFonts w:eastAsia="SimSun"/>
          <w:kern w:val="2"/>
          <w:sz w:val="28"/>
          <w:szCs w:val="28"/>
          <w:lang w:val="uk-UA" w:eastAsia="zh-CN" w:bidi="hi-IN"/>
        </w:rPr>
        <w:t xml:space="preserve"> заяв від батьків. Відповідно до заяв та необхідного пакету документів від батьків,  зареєстровано </w:t>
      </w:r>
      <w:r>
        <w:rPr>
          <w:rFonts w:eastAsia="SimSun"/>
          <w:b/>
          <w:kern w:val="2"/>
          <w:sz w:val="28"/>
          <w:szCs w:val="28"/>
          <w:lang w:val="uk-UA" w:eastAsia="zh-CN" w:bidi="hi-IN"/>
        </w:rPr>
        <w:t>403</w:t>
      </w:r>
      <w:r>
        <w:rPr>
          <w:rFonts w:eastAsia="SimSun"/>
          <w:kern w:val="2"/>
          <w:sz w:val="28"/>
          <w:szCs w:val="28"/>
          <w:lang w:val="uk-UA" w:eastAsia="zh-CN" w:bidi="hi-IN"/>
        </w:rPr>
        <w:t xml:space="preserve"> дитини, які пройшли комплексну оцінку  розвитку, з них </w:t>
      </w:r>
      <w:r>
        <w:rPr>
          <w:rFonts w:eastAsia="SimSun"/>
          <w:b/>
          <w:kern w:val="2"/>
          <w:sz w:val="28"/>
          <w:szCs w:val="28"/>
          <w:lang w:val="uk-UA" w:eastAsia="zh-CN" w:bidi="hi-IN"/>
        </w:rPr>
        <w:t>395</w:t>
      </w:r>
      <w:r>
        <w:rPr>
          <w:rFonts w:eastAsia="SimSun"/>
          <w:kern w:val="2"/>
          <w:sz w:val="28"/>
          <w:szCs w:val="28"/>
          <w:lang w:val="uk-UA" w:eastAsia="zh-CN" w:bidi="hi-IN"/>
        </w:rPr>
        <w:t xml:space="preserve"> дітей отримали статус дітей з особливими освітніми потребами та перебувають на обліку в інклюзивно-ресурсному центрі. За висновками ІРЦ для </w:t>
      </w:r>
      <w:r>
        <w:rPr>
          <w:rFonts w:eastAsia="SimSun"/>
          <w:b/>
          <w:kern w:val="2"/>
          <w:sz w:val="28"/>
          <w:szCs w:val="28"/>
          <w:lang w:val="uk-UA" w:eastAsia="zh-CN" w:bidi="hi-IN"/>
        </w:rPr>
        <w:t xml:space="preserve">31 </w:t>
      </w:r>
      <w:r>
        <w:rPr>
          <w:rFonts w:eastAsia="SimSun"/>
          <w:kern w:val="2"/>
          <w:sz w:val="28"/>
          <w:szCs w:val="28"/>
          <w:lang w:val="uk-UA" w:eastAsia="zh-CN" w:bidi="hi-IN"/>
        </w:rPr>
        <w:t xml:space="preserve">дитини з особливими освітніми потребами організовано інклюзивне навчання у ЗЗСО та ЗДО. Повторну комплексну оцінку пройшли </w:t>
      </w:r>
      <w:r>
        <w:rPr>
          <w:rFonts w:eastAsia="SimSun"/>
          <w:b/>
          <w:kern w:val="2"/>
          <w:sz w:val="28"/>
          <w:szCs w:val="28"/>
          <w:lang w:val="uk-UA" w:eastAsia="zh-CN" w:bidi="hi-IN"/>
        </w:rPr>
        <w:t>10</w:t>
      </w:r>
      <w:r>
        <w:rPr>
          <w:rFonts w:eastAsia="SimSun"/>
          <w:kern w:val="2"/>
          <w:sz w:val="28"/>
          <w:szCs w:val="28"/>
          <w:lang w:val="uk-UA" w:eastAsia="zh-CN" w:bidi="hi-IN"/>
        </w:rPr>
        <w:t xml:space="preserve"> дітей з ООП.</w:t>
      </w:r>
      <w:r>
        <w:rPr>
          <w:rFonts w:eastAsia="Calibri" w:cs="" w:ascii="Calibri" w:hAnsi="Calibri" w:asciiTheme="minorHAnsi" w:cstheme="minorBidi" w:eastAsiaTheme="minorHAnsi" w:hAnsiTheme="minorHAnsi"/>
          <w:sz w:val="28"/>
          <w:szCs w:val="28"/>
          <w:lang w:val="uk-UA" w:eastAsia="en-US"/>
        </w:rPr>
        <w:t xml:space="preserve"> </w:t>
      </w:r>
      <w:r>
        <w:rPr>
          <w:rFonts w:eastAsia="SimSun"/>
          <w:kern w:val="2"/>
          <w:sz w:val="28"/>
          <w:szCs w:val="28"/>
          <w:lang w:val="uk-UA" w:eastAsia="zh-CN" w:bidi="hi-IN"/>
        </w:rPr>
        <w:t xml:space="preserve">Перебувають у черзі з метою проходження комплексної оцінки </w:t>
      </w:r>
      <w:r>
        <w:rPr>
          <w:rFonts w:eastAsia="SimSun"/>
          <w:b/>
          <w:kern w:val="2"/>
          <w:sz w:val="28"/>
          <w:szCs w:val="28"/>
          <w:lang w:val="uk-UA" w:eastAsia="zh-CN" w:bidi="hi-IN"/>
        </w:rPr>
        <w:t>5</w:t>
      </w:r>
      <w:r>
        <w:rPr>
          <w:rFonts w:eastAsia="SimSun"/>
          <w:kern w:val="2"/>
          <w:sz w:val="28"/>
          <w:szCs w:val="28"/>
          <w:lang w:val="uk-UA" w:eastAsia="zh-CN" w:bidi="hi-IN"/>
        </w:rPr>
        <w:t xml:space="preserve"> дітей.</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 xml:space="preserve">Станом на 01.12.2020р. </w:t>
      </w:r>
      <w:r>
        <w:rPr>
          <w:rFonts w:eastAsia="SimSun" w:cs="Times New Roman" w:ascii="Times New Roman" w:hAnsi="Times New Roman"/>
          <w:b/>
          <w:kern w:val="2"/>
          <w:sz w:val="28"/>
          <w:szCs w:val="28"/>
          <w:lang w:val="uk-UA" w:eastAsia="zh-CN" w:bidi="hi-IN"/>
        </w:rPr>
        <w:t>47</w:t>
      </w:r>
      <w:r>
        <w:rPr>
          <w:rFonts w:eastAsia="SimSun" w:cs="Times New Roman" w:ascii="Times New Roman" w:hAnsi="Times New Roman"/>
          <w:kern w:val="2"/>
          <w:sz w:val="28"/>
          <w:szCs w:val="28"/>
          <w:lang w:val="uk-UA" w:eastAsia="zh-CN" w:bidi="hi-IN"/>
        </w:rPr>
        <w:t xml:space="preserve"> дітей з особливими освітніми потребами отримують  психолого-педагогічні та корекційно-розвиткові послуги в ІРЦ (з них троє дітей, які не відвідують заклади освіти). </w:t>
      </w:r>
    </w:p>
    <w:p>
      <w:pPr>
        <w:pStyle w:val="NormalWeb"/>
        <w:shd w:val="clear" w:color="auto" w:fill="FFFFFF"/>
        <w:spacing w:beforeAutospacing="0" w:before="0" w:afterAutospacing="0" w:after="0"/>
        <w:ind w:firstLine="708"/>
        <w:jc w:val="both"/>
        <w:rPr/>
      </w:pPr>
      <w:r>
        <w:rPr>
          <w:rFonts w:eastAsia="SimSun"/>
          <w:kern w:val="2"/>
          <w:sz w:val="28"/>
          <w:szCs w:val="28"/>
          <w:lang w:val="uk-UA" w:eastAsia="zh-CN" w:bidi="hi-IN"/>
        </w:rPr>
        <w:t xml:space="preserve">З метою раннього виявлення та надання своєчасної психолого-педагогічної допомоги дітям з особливими освітніми потребами інклюзивно-ресурсний центр взаємодіє з педагогічними працівниками закладів дошкільної та загальної середньої освіти міста, </w:t>
      </w:r>
      <w:r>
        <w:rPr>
          <w:sz w:val="28"/>
          <w:szCs w:val="28"/>
          <w:lang w:val="uk-UA"/>
        </w:rPr>
        <w:t>із спеціалістами корекційної освіти міста (проведено 4 засідання круглого столу  та 2 майстер-класи), із заступниками директорів з навчально-виховної роботи та асистентами вчителів/вихователів (проведено 3 інструктивно-методичні наради з питань інклюзивної освіти).</w:t>
      </w:r>
    </w:p>
    <w:p>
      <w:pPr>
        <w:pStyle w:val="NormalWeb"/>
        <w:shd w:val="clear" w:color="auto" w:fill="FFFFFF"/>
        <w:spacing w:beforeAutospacing="0" w:before="0" w:afterAutospacing="0" w:after="0"/>
        <w:ind w:firstLine="708"/>
        <w:jc w:val="both"/>
        <w:rPr/>
      </w:pPr>
      <w:r>
        <w:rPr>
          <w:sz w:val="28"/>
          <w:szCs w:val="28"/>
          <w:lang w:val="uk-UA"/>
        </w:rPr>
        <w:t xml:space="preserve">Фахівці КУ «Покровський ІРЦ» постійно підвищують рівень професійних знань та майстерності: беруть активну  участь  в обласних нарадах з питань інклюзивної освіти, семінарах - тренінгах на базі ДОМРЦ (Дніпропетровського обласного методичного ресурсного центру),  проходять курси з навчання роботі в автоматизованій системі «ІРЦ» та проведенню комплексної оцінки розвитку дітей з особливими освітніми потребами за сучасними методиками.                                         </w:t>
      </w:r>
    </w:p>
    <w:p>
      <w:pPr>
        <w:pStyle w:val="NormalWeb"/>
        <w:shd w:val="clear" w:color="auto" w:fill="FFFFFF"/>
        <w:spacing w:beforeAutospacing="0" w:before="0" w:afterAutospacing="0" w:after="0"/>
        <w:ind w:firstLine="708"/>
        <w:jc w:val="both"/>
        <w:rPr/>
      </w:pPr>
      <w:r>
        <w:rPr>
          <w:sz w:val="28"/>
          <w:szCs w:val="28"/>
          <w:lang w:val="uk-UA"/>
        </w:rPr>
        <w:t xml:space="preserve">У листопаді 2019р. фахівці КУ «Покровський ІРЦ» взяли участь у регіональній науково-практичній конференції «Інклюзивна освіта в сучасній Україні: стан, проблеми, перспективи розвитку»; у жовтні 2020р.- участь у Всеукраїнській науково-практичній конференції «Новітні технології психолого-педагогічного супроводу дітей з особливими освітніми потребами в інклюзивному навчальному просторі закладів загальної середньої освіти», за результатами яких видано збірники матеріалів, в яких представлені фахівці КУ «Покровський ІРЦ». </w:t>
      </w:r>
    </w:p>
    <w:p>
      <w:pPr>
        <w:pStyle w:val="NormalWeb"/>
        <w:shd w:val="clear" w:color="auto" w:fill="FFFFFF"/>
        <w:spacing w:beforeAutospacing="0" w:before="0" w:afterAutospacing="0" w:after="0"/>
        <w:ind w:firstLine="708"/>
        <w:jc w:val="both"/>
        <w:rPr/>
      </w:pPr>
      <w:r>
        <w:rPr>
          <w:sz w:val="28"/>
          <w:szCs w:val="28"/>
          <w:lang w:val="uk-UA"/>
        </w:rPr>
        <w:t xml:space="preserve">Відповідно до наказу Міністерства освіти і науки України від 06.09.2018 №977 «Про деякі питання комплексної оцінки розвитку дітей з особливими освітніми потребами» Центр  21.03.2019р. отримав комплект сучасних методик на суму 140 000 грн. для проведення комплексної оцінки розвитку дітей з особливими освітніми потребами.                                             </w:t>
      </w:r>
    </w:p>
    <w:p>
      <w:pPr>
        <w:pStyle w:val="NormalWeb"/>
        <w:shd w:val="clear" w:color="auto" w:fill="FFFFFF"/>
        <w:spacing w:beforeAutospacing="0" w:before="0" w:afterAutospacing="0" w:after="0"/>
        <w:ind w:firstLine="708"/>
        <w:jc w:val="both"/>
        <w:rPr/>
      </w:pPr>
      <w:r>
        <w:rPr>
          <w:sz w:val="28"/>
          <w:szCs w:val="28"/>
          <w:lang w:val="uk-UA"/>
        </w:rPr>
        <w:t>Влітку 2019р. практичний психолог ІРЦ Павленко Оксана Михайлівна. за результатами  Всеукраїнського дистанційного екзамену для фахівців ІРЦ отримала сертифікат міжнародного зразка, який надає право проводити діагностичне вивчення дітей за психодіагностичними методиками (WISC-IV,CASD, PEP-3) на медіа сервісі Giunti Psychometrics Ukraine.</w:t>
      </w:r>
    </w:p>
    <w:p>
      <w:pPr>
        <w:pStyle w:val="NormalWeb"/>
        <w:shd w:val="clear" w:color="auto" w:fill="FFFFFF"/>
        <w:spacing w:beforeAutospacing="0" w:before="0" w:afterAutospacing="0" w:after="0"/>
        <w:ind w:firstLine="708"/>
        <w:jc w:val="both"/>
        <w:rPr/>
      </w:pPr>
      <w:r>
        <w:rPr>
          <w:sz w:val="28"/>
          <w:szCs w:val="28"/>
          <w:lang w:val="uk-UA"/>
        </w:rPr>
        <w:t xml:space="preserve">Використання вищезгаданих сучасних методик надало змогу фахівцям КУ «Покровський ІРЦ» проводити більш якісну комплексну оцінку задля визначення особливих освітніх потреб дитини, в тому числі коефіцієнта її інтелекту, рівня розвитку, здібностей та можливостей, в межах функцій та завдань, покладених на інклюзивно-ресурсний центр чинним законодавством України. </w:t>
      </w:r>
    </w:p>
    <w:p>
      <w:pPr>
        <w:pStyle w:val="NormalWeb"/>
        <w:shd w:val="clear" w:color="auto" w:fill="FFFFFF"/>
        <w:spacing w:beforeAutospacing="0" w:before="0" w:afterAutospacing="0" w:after="0"/>
        <w:ind w:firstLine="708"/>
        <w:jc w:val="both"/>
        <w:rPr/>
      </w:pPr>
      <w:r>
        <w:rPr>
          <w:sz w:val="28"/>
          <w:szCs w:val="28"/>
          <w:lang w:val="uk-UA"/>
        </w:rPr>
        <w:t xml:space="preserve">Центр тісно співпрацює із Службою у справах дітей. Практичним психологом ІРЦ  Гребельною Вірою Павлівною за запитами управління освіти та Служби у справах дітей було проведено </w:t>
      </w:r>
      <w:r>
        <w:rPr>
          <w:b/>
          <w:sz w:val="28"/>
          <w:szCs w:val="28"/>
          <w:lang w:val="uk-UA"/>
        </w:rPr>
        <w:t>24</w:t>
      </w:r>
      <w:r>
        <w:rPr>
          <w:sz w:val="28"/>
          <w:szCs w:val="28"/>
          <w:lang w:val="uk-UA"/>
        </w:rPr>
        <w:t xml:space="preserve"> психодіагностичних  вивчення дітей, за результатами яких батькам були надані  рекомендації  щодо налагодження стосунків з дітьми, враховуючи їх типологічні та вікові особливості.</w:t>
      </w:r>
      <w:r>
        <w:rPr>
          <w:rFonts w:eastAsia="SimSun"/>
          <w:kern w:val="2"/>
          <w:sz w:val="28"/>
          <w:szCs w:val="28"/>
          <w:lang w:val="uk-UA" w:eastAsia="zh-CN" w:bidi="hi-IN"/>
        </w:rPr>
        <w:t xml:space="preserve">                                 </w:t>
      </w:r>
    </w:p>
    <w:p>
      <w:pPr>
        <w:pStyle w:val="NormalWeb"/>
        <w:shd w:val="clear" w:color="auto" w:fill="FFFFFF"/>
        <w:spacing w:beforeAutospacing="0" w:before="0" w:afterAutospacing="0" w:after="0"/>
        <w:ind w:firstLine="708"/>
        <w:jc w:val="both"/>
        <w:rPr/>
      </w:pPr>
      <w:r>
        <w:rPr>
          <w:rFonts w:eastAsia="SimSun"/>
          <w:kern w:val="2"/>
          <w:sz w:val="28"/>
          <w:szCs w:val="28"/>
          <w:lang w:val="uk-UA" w:eastAsia="zh-CN" w:bidi="hi-IN"/>
        </w:rPr>
        <w:t>Важливим аспектом діяльності інклюзивно-ресурсного центру є надання консультативно-психологічної допомоги батькам дітей з особливими освітніми потребами. З цією метою з батьками  проводяться  індивідуальні консультації (</w:t>
      </w:r>
      <w:r>
        <w:rPr>
          <w:sz w:val="28"/>
          <w:szCs w:val="28"/>
          <w:lang w:val="uk-UA"/>
        </w:rPr>
        <w:t xml:space="preserve">станом на 01.12.2020р. проведено  </w:t>
      </w:r>
      <w:r>
        <w:rPr>
          <w:b/>
          <w:sz w:val="28"/>
          <w:szCs w:val="28"/>
          <w:lang w:val="uk-UA"/>
        </w:rPr>
        <w:t xml:space="preserve">320 </w:t>
      </w:r>
      <w:r>
        <w:rPr>
          <w:sz w:val="28"/>
          <w:szCs w:val="28"/>
          <w:lang w:val="uk-UA"/>
        </w:rPr>
        <w:t>консультацій)</w:t>
      </w:r>
      <w:r>
        <w:rPr>
          <w:rFonts w:eastAsia="SimSun"/>
          <w:kern w:val="2"/>
          <w:sz w:val="28"/>
          <w:szCs w:val="28"/>
          <w:lang w:val="uk-UA" w:eastAsia="zh-CN" w:bidi="hi-IN"/>
        </w:rPr>
        <w:t xml:space="preserve">, майстер-класи та практичні заняття. </w:t>
      </w:r>
    </w:p>
    <w:p>
      <w:pPr>
        <w:pStyle w:val="NormalWeb"/>
        <w:shd w:val="clear" w:color="auto" w:fill="FFFFFF"/>
        <w:spacing w:beforeAutospacing="0" w:before="0" w:afterAutospacing="0" w:after="0"/>
        <w:ind w:firstLine="708"/>
        <w:jc w:val="both"/>
        <w:rPr/>
      </w:pPr>
      <w:r>
        <w:rPr>
          <w:rFonts w:eastAsia="SimSun"/>
          <w:kern w:val="2"/>
          <w:sz w:val="28"/>
          <w:szCs w:val="28"/>
          <w:lang w:val="uk-UA" w:eastAsia="zh-CN" w:bidi="hi-IN"/>
        </w:rPr>
        <w:t xml:space="preserve">Записатися для узгодження дати візиту в ІРЦ можна за телефоном  або на сайті КУ «Покровський ІРЦ» за посиланням </w:t>
      </w:r>
      <w:hyperlink r:id="rId3">
        <w:r>
          <w:rPr>
            <w:rStyle w:val="Style14"/>
            <w:rFonts w:eastAsia="SimSun"/>
            <w:kern w:val="2"/>
            <w:sz w:val="28"/>
            <w:szCs w:val="28"/>
            <w:lang w:val="uk-UA" w:eastAsia="zh-CN" w:bidi="hi-IN"/>
          </w:rPr>
          <w:t>https://irc-pokrov.github.io/news.html</w:t>
        </w:r>
      </w:hyperlink>
      <w:r>
        <w:rPr>
          <w:rFonts w:eastAsia="SimSun"/>
          <w:kern w:val="2"/>
          <w:sz w:val="28"/>
          <w:szCs w:val="28"/>
          <w:lang w:val="uk-UA" w:eastAsia="zh-CN" w:bidi="hi-IN"/>
        </w:rPr>
        <w:t>.</w:t>
      </w:r>
      <w:r>
        <w:rPr>
          <w:sz w:val="28"/>
          <w:szCs w:val="28"/>
        </w:rPr>
        <w:t xml:space="preserve"> </w:t>
      </w:r>
      <w:r>
        <w:rPr>
          <w:sz w:val="28"/>
          <w:szCs w:val="28"/>
          <w:lang w:val="uk-UA"/>
        </w:rPr>
        <w:t xml:space="preserve">Також батьки мають можливість подати заяву щодо проведення комплексної психолого-педагогічної оцінки розвитку дитини на сайті автоматизованої інформаційної системи «Україна. </w:t>
      </w:r>
      <w:r>
        <w:rPr>
          <w:sz w:val="28"/>
          <w:szCs w:val="28"/>
        </w:rPr>
        <w:t xml:space="preserve">Інклюзія» </w:t>
      </w:r>
      <w:r>
        <w:rPr>
          <w:sz w:val="28"/>
          <w:szCs w:val="28"/>
          <w:lang w:val="uk-UA"/>
        </w:rPr>
        <w:t xml:space="preserve">за посиланням </w:t>
      </w:r>
      <w:hyperlink r:id="rId4">
        <w:r>
          <w:rPr>
            <w:rStyle w:val="Style14"/>
            <w:rFonts w:eastAsia="SimSun"/>
            <w:kern w:val="2"/>
            <w:sz w:val="28"/>
            <w:szCs w:val="28"/>
            <w:lang w:val="uk-UA" w:eastAsia="zh-CN" w:bidi="hi-IN"/>
          </w:rPr>
          <w:t>https://ircenter.gov.ua/irc/parents/create/irc_id/85086</w:t>
        </w:r>
      </w:hyperlink>
      <w:r>
        <w:rPr>
          <w:rFonts w:eastAsia="SimSun"/>
          <w:kern w:val="2"/>
          <w:sz w:val="28"/>
          <w:szCs w:val="28"/>
          <w:lang w:val="uk-UA" w:eastAsia="zh-CN" w:bidi="hi-IN"/>
        </w:rPr>
        <w:t>.</w:t>
      </w:r>
    </w:p>
    <w:p>
      <w:pPr>
        <w:pStyle w:val="NormalWeb"/>
        <w:shd w:val="clear" w:color="auto" w:fill="FFFFFF"/>
        <w:spacing w:beforeAutospacing="0" w:before="0" w:afterAutospacing="0" w:after="0"/>
        <w:ind w:firstLine="708"/>
        <w:jc w:val="both"/>
        <w:rPr/>
      </w:pPr>
      <w:r>
        <w:rPr>
          <w:sz w:val="28"/>
          <w:szCs w:val="28"/>
          <w:lang w:val="uk-UA"/>
        </w:rPr>
        <w:t xml:space="preserve">Велика увага приділяється роботі з батьками дітей, які мають інтелектуальні порушення, а саме: залучення їх до спільної діяльності під час проведення корекційно-розвиткових занять. </w:t>
      </w:r>
    </w:p>
    <w:p>
      <w:pPr>
        <w:pStyle w:val="NormalWeb"/>
        <w:shd w:val="clear" w:color="auto" w:fill="FFFFFF"/>
        <w:spacing w:beforeAutospacing="0" w:before="0" w:afterAutospacing="0" w:after="0"/>
        <w:ind w:firstLine="708"/>
        <w:jc w:val="both"/>
        <w:rPr/>
      </w:pPr>
      <w:r>
        <w:rPr>
          <w:sz w:val="28"/>
          <w:szCs w:val="28"/>
          <w:lang w:val="uk-UA"/>
        </w:rPr>
        <w:t>В травні 2019 року на базі КУ «Покровський ІРЦ» для дітей з особливими освітніми потребами та їх батьків був проведений  корекційно-розвитковий квест «Стежками дружби»; в грудні 2020р. в рамках заходів до Міжнародного Дня людей з інвалідністю  були проведені майстер-класи для дітей з ООП та їх батьків «Світ без бар’єрів» з використанням технік арт-терапії та Су-Джок терапії.</w:t>
      </w:r>
    </w:p>
    <w:p>
      <w:pPr>
        <w:pStyle w:val="NormalWeb"/>
        <w:shd w:val="clear" w:color="auto" w:fill="FFFFFF"/>
        <w:spacing w:beforeAutospacing="0" w:before="0" w:afterAutospacing="0" w:after="0"/>
        <w:ind w:firstLine="708"/>
        <w:jc w:val="both"/>
        <w:rPr/>
      </w:pPr>
      <w:r>
        <w:rPr>
          <w:sz w:val="28"/>
          <w:szCs w:val="28"/>
          <w:lang w:val="uk-UA"/>
        </w:rPr>
        <w:t>Під час проведення заходів фахівці інклюзивно-ресурсного центру дають можливість дітям з особливими освітніми потребами зняти фізичне та психологічне навантаження, створюють нові умови для збагачення соціального досвіду, отримання ними нових компетенцій, урізноманітнюють дозвілля дітей.</w:t>
      </w:r>
    </w:p>
    <w:p>
      <w:pPr>
        <w:pStyle w:val="NormalWeb"/>
        <w:shd w:val="clear" w:color="auto" w:fill="FFFFFF"/>
        <w:spacing w:beforeAutospacing="0" w:before="0" w:afterAutospacing="0" w:after="0"/>
        <w:ind w:firstLine="708"/>
        <w:jc w:val="both"/>
        <w:rPr/>
      </w:pPr>
      <w:r>
        <w:rPr>
          <w:sz w:val="28"/>
          <w:szCs w:val="28"/>
          <w:lang w:val="uk-UA"/>
        </w:rPr>
        <w:t xml:space="preserve">Під час корекційно-розвиткових занять </w:t>
      </w:r>
      <w:r>
        <w:rPr>
          <w:rFonts w:eastAsia="SimSun"/>
          <w:kern w:val="2"/>
          <w:sz w:val="28"/>
          <w:szCs w:val="28"/>
          <w:lang w:val="uk-UA" w:eastAsia="zh-CN" w:bidi="hi-IN"/>
        </w:rPr>
        <w:t xml:space="preserve">фахівці використовують техніки нетрадиційного малювання,  монотипії та пісочної анімації. </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Команда КУ «Покровський ІРЦ» планує у подальшому:</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 xml:space="preserve">- продовжувати роботу з  організації майстер-класів, тренінгових занять, квестів для дітей з ООП та їх батьків; </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   поповнювати матеріально-технічну та методичну базу ІРЦ;</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 систематично підвищувати  професійний рівень;</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 продовжувати надавати батькам дітей з ООП інформаційну та консультативну підтримку;</w:t>
      </w:r>
    </w:p>
    <w:p>
      <w:pPr>
        <w:pStyle w:val="Normal"/>
        <w:suppressAutoHyphens w:val="true"/>
        <w:spacing w:lineRule="auto" w:line="240" w:before="0" w:after="0"/>
        <w:ind w:firstLine="708"/>
        <w:jc w:val="both"/>
        <w:rPr/>
      </w:pPr>
      <w:r>
        <w:rPr>
          <w:rFonts w:eastAsia="SimSun" w:cs="Times New Roman" w:ascii="Times New Roman" w:hAnsi="Times New Roman"/>
          <w:kern w:val="2"/>
          <w:sz w:val="28"/>
          <w:szCs w:val="28"/>
          <w:lang w:val="uk-UA" w:eastAsia="zh-CN" w:bidi="hi-IN"/>
        </w:rPr>
        <w:t>- організовувати інформаційно-просвітницьку діяльність шляхом проведення конференцій, семінарів, засідань за круглим столом, тренінгів, майстер-класів з питань надання психолого-педагогічних та корекційно-розвиткових послуг дітям з особливими освітніми потребами;</w:t>
      </w:r>
    </w:p>
    <w:p>
      <w:pPr>
        <w:pStyle w:val="Normal"/>
        <w:suppressAutoHyphens w:val="true"/>
        <w:spacing w:lineRule="auto" w:line="240" w:before="0" w:after="0"/>
        <w:jc w:val="both"/>
        <w:rPr/>
      </w:pPr>
      <w:r>
        <w:rPr>
          <w:rFonts w:eastAsia="SimSun" w:cs="Times New Roman" w:ascii="Times New Roman" w:hAnsi="Times New Roman"/>
          <w:kern w:val="2"/>
          <w:sz w:val="28"/>
          <w:szCs w:val="28"/>
          <w:lang w:val="uk-UA" w:eastAsia="zh-CN" w:bidi="hi-IN"/>
        </w:rPr>
        <w:t xml:space="preserve">          </w:t>
      </w:r>
      <w:r>
        <w:rPr>
          <w:rFonts w:eastAsia="SimSun" w:cs="Times New Roman" w:ascii="Times New Roman" w:hAnsi="Times New Roman"/>
          <w:kern w:val="2"/>
          <w:sz w:val="28"/>
          <w:szCs w:val="28"/>
          <w:lang w:val="uk-UA" w:eastAsia="zh-CN" w:bidi="hi-IN"/>
        </w:rPr>
        <w:t>Робота ІРЦ націлена на співпрацю  із місцевими органами виконавчої влади, органами місцевого самоврядування, закладами освіти, закладами охорони здоров’я з метою виявлення та надання своєчасної психолого-педагогічної допомоги дітям з ООП, а також з закладами  соціального захисту населення, громадськими організаціями для  виявлення  дітей, які опинилися в складних життєвих обставинах.</w:t>
      </w:r>
      <w:r>
        <w:rPr>
          <w:lang w:val="uk-UA"/>
        </w:rPr>
        <w:t xml:space="preserve"> </w:t>
      </w:r>
    </w:p>
    <w:p>
      <w:pPr>
        <w:pStyle w:val="Normal"/>
        <w:suppressAutoHyphens w:val="true"/>
        <w:spacing w:lineRule="auto" w:line="240" w:before="0" w:after="0"/>
        <w:jc w:val="both"/>
        <w:rPr/>
      </w:pPr>
      <w:r>
        <w:rPr>
          <w:rFonts w:eastAsia="SimSun" w:cs="Times New Roman" w:ascii="Times New Roman" w:hAnsi="Times New Roman"/>
          <w:kern w:val="2"/>
          <w:sz w:val="28"/>
          <w:szCs w:val="28"/>
          <w:lang w:val="uk-UA" w:eastAsia="zh-CN" w:bidi="hi-IN"/>
        </w:rPr>
        <w:t>Таким чином,  КУ «Покровський ІРЦ»  забезпечує право дітей на об'єктивну оцінку, отримання фахової допомоги з врахуванням індивідуальних потреб дитини для успішної  адаптації та самореалізації  у  сучасному освітньому просторі  та  соціальному середовищі.</w:t>
      </w:r>
    </w:p>
    <w:p>
      <w:pPr>
        <w:pStyle w:val="Normal"/>
        <w:suppressAutoHyphens w:val="true"/>
        <w:spacing w:lineRule="auto" w:line="240" w:before="0" w:after="0"/>
        <w:jc w:val="both"/>
        <w:rPr>
          <w:rFonts w:ascii="Times New Roman" w:hAnsi="Times New Roman" w:eastAsia="SimSun" w:cs="Times New Roman"/>
          <w:kern w:val="2"/>
          <w:sz w:val="28"/>
          <w:szCs w:val="28"/>
          <w:lang w:val="uk-UA" w:eastAsia="zh-CN" w:bidi="hi-IN"/>
        </w:rPr>
      </w:pPr>
      <w:r>
        <w:rPr>
          <w:rFonts w:eastAsia="SimSun" w:cs="Times New Roman" w:ascii="Times New Roman" w:hAnsi="Times New Roman"/>
          <w:kern w:val="2"/>
          <w:sz w:val="28"/>
          <w:szCs w:val="28"/>
          <w:lang w:val="uk-UA" w:eastAsia="zh-CN" w:bidi="hi-IN"/>
        </w:rPr>
      </w:r>
    </w:p>
    <w:p>
      <w:pPr>
        <w:pStyle w:val="Normal"/>
        <w:suppressAutoHyphens w:val="true"/>
        <w:spacing w:lineRule="auto" w:line="240" w:before="0" w:after="0"/>
        <w:jc w:val="both"/>
        <w:rPr>
          <w:rFonts w:ascii="Times New Roman" w:hAnsi="Times New Roman" w:eastAsia="SimSun" w:cs="Times New Roman"/>
          <w:kern w:val="2"/>
          <w:sz w:val="28"/>
          <w:szCs w:val="28"/>
          <w:lang w:val="uk-UA" w:eastAsia="zh-CN" w:bidi="hi-IN"/>
        </w:rPr>
      </w:pPr>
      <w:r>
        <w:rPr>
          <w:rFonts w:eastAsia="SimSun" w:cs="Times New Roman" w:ascii="Times New Roman" w:hAnsi="Times New Roman"/>
          <w:kern w:val="2"/>
          <w:sz w:val="28"/>
          <w:szCs w:val="28"/>
          <w:lang w:val="uk-UA" w:eastAsia="zh-CN" w:bidi="hi-IN"/>
        </w:rPr>
      </w:r>
    </w:p>
    <w:p>
      <w:pPr>
        <w:pStyle w:val="Normal"/>
        <w:suppressAutoHyphens w:val="true"/>
        <w:spacing w:lineRule="auto" w:line="240" w:before="0" w:after="0"/>
        <w:jc w:val="both"/>
        <w:rPr>
          <w:rFonts w:ascii="Times New Roman" w:hAnsi="Times New Roman" w:eastAsia="SimSun" w:cs="Times New Roman"/>
          <w:kern w:val="2"/>
          <w:sz w:val="28"/>
          <w:szCs w:val="28"/>
          <w:lang w:val="uk-UA" w:eastAsia="zh-CN" w:bidi="hi-IN"/>
        </w:rPr>
      </w:pPr>
      <w:r>
        <w:rPr>
          <w:rFonts w:eastAsia="SimSun" w:cs="Times New Roman" w:ascii="Times New Roman" w:hAnsi="Times New Roman"/>
          <w:kern w:val="2"/>
          <w:sz w:val="28"/>
          <w:szCs w:val="28"/>
          <w:lang w:val="uk-UA" w:eastAsia="zh-CN" w:bidi="hi-IN"/>
        </w:rPr>
      </w:r>
      <w:bookmarkStart w:id="1" w:name="_GoBack1"/>
      <w:bookmarkStart w:id="2" w:name="_GoBack1"/>
      <w:bookmarkEnd w:id="2"/>
    </w:p>
    <w:p>
      <w:pPr>
        <w:pStyle w:val="Normal"/>
        <w:suppressAutoHyphens w:val="true"/>
        <w:spacing w:lineRule="auto" w:line="240" w:before="0" w:after="0"/>
        <w:jc w:val="both"/>
        <w:rPr>
          <w:rFonts w:ascii="Times New Roman" w:hAnsi="Times New Roman" w:eastAsia="SimSun" w:cs="Times New Roman"/>
          <w:kern w:val="2"/>
          <w:sz w:val="28"/>
          <w:szCs w:val="28"/>
          <w:lang w:val="uk-UA" w:eastAsia="zh-CN" w:bidi="hi-IN"/>
        </w:rPr>
      </w:pPr>
      <w:r>
        <w:rPr>
          <w:rFonts w:eastAsia="SimSun" w:cs="Times New Roman" w:ascii="Times New Roman" w:hAnsi="Times New Roman"/>
          <w:kern w:val="2"/>
          <w:sz w:val="28"/>
          <w:szCs w:val="28"/>
          <w:lang w:val="uk-UA" w:eastAsia="zh-CN" w:bidi="hi-IN"/>
        </w:rPr>
      </w:r>
    </w:p>
    <w:p>
      <w:pPr>
        <w:pStyle w:val="Normal"/>
        <w:suppressAutoHyphens w:val="true"/>
        <w:spacing w:lineRule="auto" w:line="240" w:before="0" w:after="0"/>
        <w:jc w:val="both"/>
        <w:rPr>
          <w:rFonts w:ascii="Times New Roman" w:hAnsi="Times New Roman" w:eastAsia="SimSun" w:cs="Times New Roman"/>
          <w:kern w:val="2"/>
          <w:sz w:val="28"/>
          <w:szCs w:val="28"/>
          <w:lang w:val="uk-UA" w:eastAsia="zh-CN" w:bidi="hi-IN"/>
        </w:rPr>
      </w:pPr>
      <w:r>
        <w:rPr>
          <w:rFonts w:eastAsia="SimSun" w:cs="Times New Roman" w:ascii="Times New Roman" w:hAnsi="Times New Roman"/>
          <w:kern w:val="2"/>
          <w:sz w:val="28"/>
          <w:szCs w:val="28"/>
          <w:lang w:val="uk-UA" w:eastAsia="zh-CN" w:bidi="hi-IN"/>
        </w:rPr>
      </w:r>
    </w:p>
    <w:p>
      <w:pPr>
        <w:pStyle w:val="Normal"/>
        <w:suppressAutoHyphens w:val="true"/>
        <w:spacing w:lineRule="auto" w:line="240" w:before="0" w:after="0"/>
        <w:jc w:val="both"/>
        <w:rPr>
          <w:rFonts w:ascii="Times New Roman" w:hAnsi="Times New Roman" w:eastAsia="SimSun" w:cs="Times New Roman"/>
          <w:kern w:val="2"/>
          <w:sz w:val="28"/>
          <w:szCs w:val="28"/>
          <w:lang w:val="uk-UA" w:eastAsia="zh-CN" w:bidi="hi-IN"/>
        </w:rPr>
      </w:pPr>
      <w:r>
        <w:rPr>
          <w:rFonts w:eastAsia="SimSun" w:cs="Times New Roman" w:ascii="Times New Roman" w:hAnsi="Times New Roman"/>
          <w:kern w:val="2"/>
          <w:sz w:val="28"/>
          <w:szCs w:val="28"/>
          <w:lang w:val="uk-UA" w:eastAsia="zh-CN" w:bidi="hi-IN"/>
        </w:rPr>
      </w:r>
    </w:p>
    <w:p>
      <w:pPr>
        <w:pStyle w:val="Normal"/>
        <w:suppressAutoHyphens w:val="true"/>
        <w:spacing w:lineRule="auto" w:line="240" w:before="0" w:after="0"/>
        <w:jc w:val="both"/>
        <w:rPr>
          <w:rFonts w:ascii="Times New Roman" w:hAnsi="Times New Roman" w:eastAsia="SimSun" w:cs="Times New Roman"/>
          <w:kern w:val="2"/>
          <w:sz w:val="28"/>
          <w:szCs w:val="28"/>
          <w:lang w:val="uk-UA" w:eastAsia="zh-CN" w:bidi="hi-IN"/>
        </w:rPr>
      </w:pPr>
      <w:r>
        <w:rPr>
          <w:rFonts w:eastAsia="SimSun" w:cs="Times New Roman" w:ascii="Times New Roman" w:hAnsi="Times New Roman"/>
          <w:kern w:val="2"/>
          <w:sz w:val="28"/>
          <w:szCs w:val="28"/>
          <w:lang w:val="uk-UA" w:eastAsia="zh-CN" w:bidi="hi-IN"/>
        </w:rPr>
      </w:r>
    </w:p>
    <w:p>
      <w:pPr>
        <w:pStyle w:val="Normal"/>
        <w:suppressAutoHyphens w:val="true"/>
        <w:spacing w:lineRule="auto" w:line="240" w:before="0" w:after="0"/>
        <w:jc w:val="both"/>
        <w:rPr>
          <w:rFonts w:ascii="Times New Roman" w:hAnsi="Times New Roman"/>
          <w:sz w:val="28"/>
          <w:szCs w:val="28"/>
        </w:rPr>
      </w:pPr>
      <w:r>
        <w:rPr>
          <w:rFonts w:eastAsia="SimSun" w:cs="Times New Roman" w:ascii="Times New Roman" w:hAnsi="Times New Roman"/>
          <w:kern w:val="2"/>
          <w:sz w:val="28"/>
          <w:szCs w:val="28"/>
          <w:lang w:val="uk-UA" w:eastAsia="zh-CN" w:bidi="hi-IN"/>
        </w:rPr>
        <w:t xml:space="preserve">Начальник управління освіти </w:t>
        <w:tab/>
        <w:tab/>
        <w:tab/>
        <w:tab/>
        <w:tab/>
        <w:tab/>
        <w:t>Г.А.Цупрова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rFonts w:ascii="Times New Roman" w:hAnsi="Times New Roman" w:eastAsia="Andale Sans UI"/>
          <w:kern w:val="2"/>
          <w:sz w:val="28"/>
          <w:szCs w:val="28"/>
          <w:lang w:val="ru-RU" w:eastAsia="ru-RU"/>
        </w:rPr>
      </w:pPr>
      <w:r>
        <w:rPr>
          <w:rFonts w:eastAsia="Andale Sans UI" w:ascii="Times New Roman" w:hAnsi="Times New Roman"/>
          <w:kern w:val="2"/>
          <w:sz w:val="28"/>
          <w:szCs w:val="28"/>
          <w:lang w:val="ru-RU" w:eastAsia="ru-RU"/>
        </w:rPr>
      </w:r>
    </w:p>
    <w:p>
      <w:pPr>
        <w:pStyle w:val="Normal"/>
        <w:widowControl w:val="false"/>
        <w:spacing w:lineRule="auto" w:line="240" w:before="0" w:after="0"/>
        <w:jc w:val="both"/>
        <w:rPr/>
      </w:pPr>
      <w:r>
        <w:rPr/>
      </w:r>
    </w:p>
    <w:sectPr>
      <w:type w:val="nextPage"/>
      <w:pgSz w:w="11906" w:h="16838"/>
      <w:pgMar w:left="1701" w:right="567" w:header="0" w:top="1134" w:footer="0" w:bottom="102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2">
    <w:name w:val="Heading 2"/>
    <w:basedOn w:val="Normal"/>
    <w:next w:val="Normal"/>
    <w:link w:val="20"/>
    <w:qFormat/>
    <w:rsid w:val="005e7966"/>
    <w:pPr>
      <w:keepNext w:val="true"/>
      <w:suppressAutoHyphens w:val="false"/>
      <w:spacing w:lineRule="auto" w:line="240" w:before="0" w:after="0"/>
      <w:jc w:val="center"/>
      <w:outlineLvl w:val="1"/>
    </w:pPr>
    <w:rPr>
      <w:rFonts w:ascii="Times New Roman" w:hAnsi="Times New Roman" w:eastAsia="Times New Roman"/>
      <w:sz w:val="28"/>
      <w:szCs w:val="20"/>
      <w:lang w:val="ru-RU" w:eastAsia="uk-U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3" w:customStyle="1">
    <w:name w:val="Основной текст Знак"/>
    <w:qFormat/>
    <w:rPr>
      <w:rFonts w:ascii="Times New Roman" w:hAnsi="Times New Roman" w:eastAsia="Andale Sans UI" w:cs="Times New Roman"/>
      <w:kern w:val="2"/>
      <w:sz w:val="24"/>
      <w:szCs w:val="24"/>
    </w:rPr>
  </w:style>
  <w:style w:type="character" w:styleId="21" w:customStyle="1">
    <w:name w:val="Заголовок 2 Знак"/>
    <w:basedOn w:val="DefaultParagraphFont"/>
    <w:link w:val="2"/>
    <w:qFormat/>
    <w:rsid w:val="005e7966"/>
    <w:rPr>
      <w:sz w:val="28"/>
      <w:lang w:eastAsia="uk-UA"/>
    </w:rPr>
  </w:style>
  <w:style w:type="character" w:styleId="Style14">
    <w:name w:val="Гіперпосилання"/>
    <w:basedOn w:val="DefaultParagraphFont"/>
    <w:rPr>
      <w:color w:val="0000FF"/>
      <w:u w:val="single"/>
    </w:rPr>
  </w:style>
  <w:style w:type="character" w:styleId="ListLabel4">
    <w:name w:val="ListLabel 4"/>
    <w:qFormat/>
    <w:rPr>
      <w:rFonts w:eastAsia="SimSun"/>
      <w:kern w:val="2"/>
      <w:sz w:val="28"/>
      <w:szCs w:val="28"/>
      <w:lang w:val="uk-UA" w:eastAsia="zh-CN" w:bidi="hi-IN"/>
    </w:rPr>
  </w:style>
  <w:style w:type="character" w:styleId="ListLabel5">
    <w:name w:val="ListLabel 5"/>
    <w:qFormat/>
    <w:rPr>
      <w:rFonts w:eastAsia="SimSun"/>
      <w:kern w:val="2"/>
      <w:sz w:val="28"/>
      <w:szCs w:val="28"/>
      <w:lang w:val="uk-UA" w:eastAsia="zh-CN" w:bidi="hi-I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11"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2"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unhideWhenUsed/>
    <w:qFormat/>
    <w:rsid w:val="005e7966"/>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22" w:customStyle="1">
    <w:name w:val="Основной текст 22"/>
    <w:basedOn w:val="Normal"/>
    <w:qFormat/>
    <w:rsid w:val="005e56c2"/>
    <w:pPr>
      <w:spacing w:lineRule="auto" w:line="240" w:before="0" w:after="0"/>
      <w:ind w:firstLine="720"/>
      <w:jc w:val="center"/>
    </w:pPr>
    <w:rPr>
      <w:rFonts w:ascii="Times New Roman" w:hAnsi="Times New Roman" w:eastAsia="Times New Roman"/>
      <w:sz w:val="24"/>
      <w:szCs w:val="20"/>
    </w:rPr>
  </w:style>
  <w:style w:type="paragraph" w:styleId="23" w:customStyle="1">
    <w:name w:val="Основной текст 23"/>
    <w:basedOn w:val="Normal"/>
    <w:qFormat/>
    <w:rsid w:val="00a477ea"/>
    <w:pPr>
      <w:spacing w:lineRule="auto" w:line="240" w:before="0" w:after="0"/>
      <w:ind w:firstLine="720"/>
      <w:jc w:val="center"/>
    </w:pPr>
    <w:rPr>
      <w:rFonts w:ascii="Times New Roman" w:hAnsi="Times New Roman" w:eastAsia="Times New Roman"/>
      <w:sz w:val="24"/>
      <w:szCs w:val="20"/>
    </w:rPr>
  </w:style>
  <w:style w:type="paragraph" w:styleId="24" w:customStyle="1">
    <w:name w:val="Основной текст 24"/>
    <w:basedOn w:val="Normal"/>
    <w:qFormat/>
    <w:rsid w:val="009e757a"/>
    <w:pPr>
      <w:spacing w:lineRule="auto" w:line="240" w:before="0" w:after="0"/>
      <w:ind w:firstLine="720"/>
      <w:jc w:val="center"/>
    </w:pPr>
    <w:rPr>
      <w:rFonts w:ascii="Times New Roman" w:hAnsi="Times New Roman" w:eastAsia="Times New Roman"/>
      <w:sz w:val="24"/>
      <w:szCs w:val="20"/>
    </w:rPr>
  </w:style>
  <w:style w:type="paragraph" w:styleId="Style20">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irc-pokrov.github.io/news.html" TargetMode="External"/><Relationship Id="rId4" Type="http://schemas.openxmlformats.org/officeDocument/2006/relationships/hyperlink" Target="https://ircenter.gov.ua/irc/parents/create/irc_id/85086"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9AA4-FAC9-4FA5-98E2-FE5DA27A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188</TotalTime>
  <Application>LibreOffice/6.1.4.2$Windows_x86 LibreOffice_project/9d0f32d1f0b509096fd65e0d4bec26ddd1938fd3</Application>
  <Pages>5</Pages>
  <Words>1349</Words>
  <Characters>9723</Characters>
  <CharactersWithSpaces>11409</CharactersWithSpaces>
  <Paragraphs>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2019-02-27T04:54:00Z</dcterms:created>
  <dc:creator>Ольга</dc:creator>
  <dc:description/>
  <dc:language>uk-UA</dc:language>
  <cp:lastModifiedBy/>
  <cp:lastPrinted>2020-12-18T13:16:05Z</cp:lastPrinted>
  <dcterms:modified xsi:type="dcterms:W3CDTF">2021-01-20T14:44:59Z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