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mc:AlternateContent>
          <mc:Choice Requires="wps">
            <w:drawing>
              <wp:anchor behindDoc="0" distT="0" distB="0" distL="0" distR="0" simplePos="0" locked="0" layoutInCell="1" allowOverlap="1" relativeHeight="4">
                <wp:simplePos x="0" y="0"/>
                <wp:positionH relativeFrom="column">
                  <wp:posOffset>5409565</wp:posOffset>
                </wp:positionH>
                <wp:positionV relativeFrom="paragraph">
                  <wp:posOffset>-422275</wp:posOffset>
                </wp:positionV>
                <wp:extent cx="583565" cy="170180"/>
                <wp:effectExtent l="0" t="0" r="0" b="0"/>
                <wp:wrapNone/>
                <wp:docPr id="1" name="Фігура1"/>
                <a:graphic xmlns:a="http://schemas.openxmlformats.org/drawingml/2006/main">
                  <a:graphicData uri="http://schemas.microsoft.com/office/word/2010/wordprocessingShape">
                    <wps:wsp>
                      <wps:cNvSpPr/>
                      <wps:spPr>
                        <a:xfrm>
                          <a:off x="0" y="0"/>
                          <a:ext cx="58284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5.95pt;margin-top:-33.25pt;width:45.8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-382905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val="uk-UA" w:eastAsia="zh-CN"/>
        </w:rPr>
      </w:pPr>
      <w:r>
        <w:rPr>
          <w:rFonts w:eastAsia="Andale Sans UI" w:cs="Times New Roman" w:ascii="Times New Roman" w:hAnsi="Times New Roman"/>
          <w:kern w:val="2"/>
          <w:sz w:val="24"/>
          <w:szCs w:val="24"/>
          <w:lang w:val="uk-UA" w:eastAsia="zh-CN"/>
        </w:rPr>
      </w:r>
    </w:p>
    <w:p>
      <w:pPr>
        <w:pStyle w:val="Normal"/>
        <w:suppressAutoHyphens w:val="true"/>
        <w:spacing w:lineRule="auto" w:line="240" w:before="0" w:after="0"/>
        <w:rPr>
          <w:rFonts w:ascii="Times New Roman" w:hAnsi="Times New Roman" w:eastAsia="Times New Roman" w:cs="Times New Roman"/>
          <w:sz w:val="28"/>
          <w:szCs w:val="28"/>
          <w:lang w:val="uk-UA" w:eastAsia="zh-CN"/>
        </w:rPr>
      </w:pPr>
      <w:r>
        <w:rPr>
          <w:rFonts w:eastAsia="Times New Roman" w:cs="Times New Roman" w:ascii="Times New Roman" w:hAnsi="Times New Roman"/>
          <w:sz w:val="28"/>
          <w:szCs w:val="28"/>
          <w:lang w:val="uk-UA" w:eastAsia="zh-CN"/>
        </w:rPr>
        <w:t>26 лютого 2020 року                            м.Покров                                            № 77</w:t>
      </w:r>
      <w:bookmarkStart w:id="0" w:name="_GoBack"/>
      <w:bookmarkEnd w:id="0"/>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 xml:space="preserve">Про погодження місця розміщення </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тимчасової споруди – торговельного навісу</w:t>
      </w:r>
    </w:p>
    <w:p>
      <w:pPr>
        <w:pStyle w:val="NoSpacing"/>
        <w:rPr>
          <w:rFonts w:ascii="Times New Roman" w:hAnsi="Times New Roman" w:cs="Times New Roman"/>
          <w:sz w:val="26"/>
          <w:szCs w:val="26"/>
          <w:lang w:val="uk-UA"/>
        </w:rPr>
      </w:pPr>
      <w:r>
        <w:rPr>
          <w:rFonts w:cs="Times New Roman" w:ascii="Times New Roman" w:hAnsi="Times New Roman"/>
          <w:sz w:val="26"/>
          <w:szCs w:val="26"/>
          <w:lang w:val="uk-UA"/>
        </w:rPr>
        <w:t>в районі будинку № 18а по вул. Партизанській</w:t>
      </w:r>
    </w:p>
    <w:p>
      <w:pPr>
        <w:pStyle w:val="NoSpacing"/>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Розглянувши заяву Єрофєєвої Ольги Михайлівни щодо погодження місця розміщення тимчасової споруди – торговельного навісу, для провадження підприємницької діяльності, в районі будинку № 18а по вул. Партизанській,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cs="Times New Roman" w:ascii="Times New Roman" w:hAnsi="Times New Roman"/>
          <w:bCs/>
          <w:color w:val="FF0000"/>
          <w:sz w:val="26"/>
          <w:szCs w:val="26"/>
          <w:lang w:val="uk-UA"/>
        </w:rPr>
        <w:t xml:space="preserve"> </w:t>
      </w:r>
      <w:r>
        <w:rPr>
          <w:rFonts w:cs="Times New Roman" w:ascii="Times New Roman" w:hAnsi="Times New Roman"/>
          <w:bCs/>
          <w:sz w:val="26"/>
          <w:szCs w:val="26"/>
          <w:lang w:val="uk-UA"/>
        </w:rPr>
        <w:t xml:space="preserve">затвердженого рішенням </w:t>
      </w:r>
      <w:r>
        <w:rPr>
          <w:rFonts w:cs="Times New Roman" w:ascii="Times New Roman" w:hAnsi="Times New Roman"/>
          <w:sz w:val="26"/>
          <w:szCs w:val="26"/>
          <w:lang w:val="uk-UA"/>
        </w:rPr>
        <w:t>45 сесії міської ради 7 скликання</w:t>
      </w:r>
      <w:r>
        <w:rPr>
          <w:rFonts w:cs="Times New Roman" w:ascii="Times New Roman" w:hAnsi="Times New Roman"/>
          <w:bCs/>
          <w:sz w:val="26"/>
          <w:szCs w:val="26"/>
          <w:lang w:val="uk-UA"/>
        </w:rPr>
        <w:t xml:space="preserve"> від 31.05.2019 №7,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
          <w:b/>
          <w:bCs/>
          <w:sz w:val="10"/>
          <w:szCs w:val="10"/>
          <w:lang w:val="uk-UA"/>
        </w:rPr>
      </w:pPr>
      <w:r>
        <w:rPr>
          <w:rFonts w:cs="Times New Roman" w:ascii="Times New Roman" w:hAnsi="Times New Roman"/>
          <w:b/>
          <w:bCs/>
          <w:sz w:val="10"/>
          <w:szCs w:val="10"/>
          <w:lang w:val="uk-UA"/>
        </w:rPr>
      </w:r>
    </w:p>
    <w:p>
      <w:pPr>
        <w:pStyle w:val="NoSpacing"/>
        <w:ind w:firstLine="709"/>
        <w:jc w:val="both"/>
        <w:rPr>
          <w:rFonts w:ascii="Times New Roman" w:hAnsi="Times New Roman" w:cs="Times New Roman"/>
          <w:sz w:val="26"/>
          <w:szCs w:val="26"/>
          <w:lang w:val="uk-UA"/>
        </w:rPr>
      </w:pPr>
      <w:r>
        <w:rPr>
          <w:rFonts w:cs="Times New Roman" w:ascii="Times New Roman" w:hAnsi="Times New Roman"/>
          <w:bCs/>
          <w:sz w:val="26"/>
          <w:szCs w:val="26"/>
          <w:lang w:val="uk-UA"/>
        </w:rPr>
        <w:t xml:space="preserve">1. Погодити Єрофєєвій Ользі Михайлівні розміщення </w:t>
      </w:r>
      <w:r>
        <w:rPr>
          <w:rFonts w:cs="Times New Roman" w:ascii="Times New Roman" w:hAnsi="Times New Roman"/>
          <w:sz w:val="26"/>
          <w:szCs w:val="26"/>
          <w:lang w:val="uk-UA"/>
        </w:rPr>
        <w:t>тимчасової споруди – торговельного навісу</w:t>
      </w:r>
      <w:r>
        <w:rPr>
          <w:rFonts w:cs="Times New Roman" w:ascii="Times New Roman" w:hAnsi="Times New Roman"/>
          <w:bCs/>
          <w:sz w:val="26"/>
          <w:szCs w:val="26"/>
          <w:lang w:val="uk-UA"/>
        </w:rPr>
        <w:t xml:space="preserve"> для провадження торгівлі овочами </w:t>
      </w:r>
      <w:r>
        <w:rPr>
          <w:rFonts w:cs="Times New Roman" w:ascii="Times New Roman" w:hAnsi="Times New Roman"/>
          <w:sz w:val="26"/>
          <w:szCs w:val="26"/>
          <w:lang w:val="uk-UA"/>
        </w:rPr>
        <w:t>в районі будинку № 18а по    вул. Партизанській</w:t>
      </w:r>
      <w:r>
        <w:rPr>
          <w:rFonts w:cs="Times New Roman" w:ascii="Times New Roman" w:hAnsi="Times New Roman"/>
          <w:bCs/>
          <w:sz w:val="26"/>
          <w:szCs w:val="26"/>
          <w:lang w:val="uk-UA"/>
        </w:rPr>
        <w:t xml:space="preserve"> терміном до 01.03.2022.</w:t>
      </w:r>
      <w:r>
        <w:rPr>
          <w:rFonts w:cs="Times New Roman" w:ascii="Times New Roman" w:hAnsi="Times New Roman"/>
          <w:sz w:val="16"/>
          <w:szCs w:val="16"/>
          <w:lang w:val="uk-UA" w:eastAsia="ar-SA"/>
        </w:rPr>
        <w:t xml:space="preserve"> </w:t>
      </w:r>
    </w:p>
    <w:p>
      <w:pPr>
        <w:pStyle w:val="NoSpacing"/>
        <w:ind w:firstLine="708"/>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sz w:val="26"/>
          <w:szCs w:val="26"/>
          <w:lang w:val="uk-UA" w:eastAsia="ar-SA"/>
        </w:rPr>
        <w:t xml:space="preserve">2. Зобов’язати </w:t>
      </w:r>
      <w:r>
        <w:rPr>
          <w:rFonts w:cs="Times New Roman" w:ascii="Times New Roman" w:hAnsi="Times New Roman"/>
          <w:bCs/>
          <w:sz w:val="26"/>
          <w:szCs w:val="26"/>
          <w:lang w:val="uk-UA" w:eastAsia="ar-SA"/>
        </w:rPr>
        <w:t>Єрофєєву О.М. в термін до 10.03.2020:</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2.1. Оформити Паспорт прив’язки тимчасової споруди.</w:t>
      </w:r>
    </w:p>
    <w:p>
      <w:pPr>
        <w:pStyle w:val="NoSpacing"/>
        <w:tabs>
          <w:tab w:val="clear" w:pos="708"/>
          <w:tab w:val="left" w:pos="426" w:leader="none"/>
          <w:tab w:val="left" w:pos="567" w:leader="none"/>
        </w:tabs>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ab/>
        <w:tab/>
        <w:tab/>
        <w:t xml:space="preserve">2.2. Укласти з виконавчим комітетом Покровської міської ради договір </w:t>
      </w:r>
      <w:r>
        <w:rPr>
          <w:rFonts w:eastAsia="Times New Roman" w:cs="Times New Roman" w:ascii="Times New Roman" w:hAnsi="Times New Roman"/>
          <w:sz w:val="26"/>
          <w:szCs w:val="26"/>
          <w:lang w:val="uk-UA" w:eastAsia="ru-RU"/>
        </w:rPr>
        <w:t>користування місцем розташування тимчасової споруди</w:t>
      </w:r>
      <w:r>
        <w:rPr>
          <w:rFonts w:cs="Times New Roman" w:ascii="Times New Roman" w:hAnsi="Times New Roman"/>
          <w:bCs/>
          <w:sz w:val="26"/>
          <w:szCs w:val="26"/>
          <w:lang w:val="uk-UA" w:eastAsia="ar-SA"/>
        </w:rPr>
        <w:t xml:space="preserve"> за формою що додається. </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 Попередити Єрофєєву О.М.:</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8"/>
        <w:jc w:val="both"/>
        <w:rPr>
          <w:rFonts w:ascii="Times New Roman" w:hAnsi="Times New Roman" w:cs="Times New Roman"/>
          <w:bCs/>
          <w:sz w:val="26"/>
          <w:szCs w:val="26"/>
          <w:lang w:val="uk-UA" w:eastAsia="ar-SA"/>
        </w:rPr>
      </w:pPr>
      <w:r>
        <w:rPr>
          <w:rFonts w:cs="Times New Roman" w:ascii="Times New Roman" w:hAnsi="Times New Roman"/>
          <w:bCs/>
          <w:sz w:val="26"/>
          <w:szCs w:val="26"/>
          <w:lang w:val="uk-UA" w:eastAsia="ar-SA"/>
        </w:rPr>
        <w:t xml:space="preserve">3.3. В разі закінчення строку розміщення тимчасової споруди, власник даної тимчасової споруди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3.4. Постійно підтримувати естетичний вигляд тимчасової споруди, щоденно здійснювати прибирання території в радіусі 10м від торговельного навісу.</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pPr>
      <w:r>
        <w:rPr>
          <w:rFonts w:cs="Times New Roman" w:ascii="Times New Roman" w:hAnsi="Times New Roman"/>
          <w:sz w:val="26"/>
          <w:szCs w:val="26"/>
          <w:lang w:val="uk-UA" w:eastAsia="ar-SA"/>
        </w:rPr>
        <w:t>Міський голова</w:t>
        <w:tab/>
        <w:tab/>
        <w:tab/>
        <w:tab/>
        <w:tab/>
        <w:tab/>
        <w:tab/>
        <w:tab/>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rmal"/>
        <w:tabs>
          <w:tab w:val="clear" w:pos="708"/>
          <w:tab w:val="left" w:pos="11340" w:leader="none"/>
        </w:tabs>
        <w:spacing w:lineRule="auto" w:line="240" w:before="0" w:after="0"/>
        <w:ind w:right="-1" w:firstLine="5387"/>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Додаток </w:t>
      </w:r>
    </w:p>
    <w:p>
      <w:pPr>
        <w:pStyle w:val="Normal"/>
        <w:tabs>
          <w:tab w:val="clear" w:pos="708"/>
          <w:tab w:val="left" w:pos="11340" w:leader="none"/>
        </w:tabs>
        <w:spacing w:lineRule="auto" w:line="240" w:before="0" w:after="0"/>
        <w:ind w:right="-1" w:firstLine="5387"/>
        <w:jc w:val="both"/>
        <w:rPr/>
      </w:pPr>
      <w:r>
        <w:rPr>
          <w:rFonts w:eastAsia="Times New Roman" w:cs="Times New Roman" w:ascii="Times New Roman" w:hAnsi="Times New Roman"/>
          <w:sz w:val="23"/>
          <w:szCs w:val="23"/>
          <w:lang w:val="uk-UA" w:eastAsia="ru-RU"/>
        </w:rPr>
        <w:t>до рішення №</w:t>
      </w:r>
      <w:r>
        <w:rPr>
          <w:rFonts w:eastAsia="Times New Roman" w:cs="Times New Roman" w:ascii="Times New Roman" w:hAnsi="Times New Roman"/>
          <w:sz w:val="23"/>
          <w:szCs w:val="23"/>
          <w:lang w:val="uk-UA" w:eastAsia="ru-RU"/>
        </w:rPr>
        <w:t>77</w:t>
      </w:r>
      <w:r>
        <w:rPr>
          <w:rFonts w:eastAsia="Times New Roman" w:cs="Times New Roman" w:ascii="Times New Roman" w:hAnsi="Times New Roman"/>
          <w:sz w:val="23"/>
          <w:szCs w:val="23"/>
          <w:lang w:val="uk-UA" w:eastAsia="ru-RU"/>
        </w:rPr>
        <w:t xml:space="preserve"> від </w:t>
      </w:r>
      <w:r>
        <w:rPr>
          <w:rFonts w:eastAsia="Times New Roman" w:cs="Times New Roman" w:ascii="Times New Roman" w:hAnsi="Times New Roman"/>
          <w:sz w:val="23"/>
          <w:szCs w:val="23"/>
          <w:lang w:val="uk-UA" w:eastAsia="ru-RU"/>
        </w:rPr>
        <w:t>26.02.</w:t>
      </w:r>
      <w:r>
        <w:rPr>
          <w:rFonts w:eastAsia="Times New Roman" w:cs="Times New Roman" w:ascii="Times New Roman" w:hAnsi="Times New Roman"/>
          <w:sz w:val="23"/>
          <w:szCs w:val="23"/>
          <w:lang w:val="uk-UA" w:eastAsia="ru-RU"/>
        </w:rPr>
        <w:t xml:space="preserve"> 2020</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ДОГОВІР</w:t>
      </w:r>
    </w:p>
    <w:p>
      <w:pPr>
        <w:pStyle w:val="Normal"/>
        <w:tabs>
          <w:tab w:val="clear" w:pos="708"/>
          <w:tab w:val="left" w:pos="11340" w:leader="none"/>
        </w:tabs>
        <w:spacing w:lineRule="auto" w:line="240" w:before="0" w:after="0"/>
        <w:ind w:right="-1" w:hanging="0"/>
        <w:jc w:val="center"/>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м. Покров                                                                                              «____»_________202_ року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u w:val="single"/>
          <w:lang w:val="uk-UA" w:eastAsia="ru-RU"/>
        </w:rPr>
        <w:t>Власник місця розташування тимчасової споруди</w:t>
      </w:r>
      <w:r>
        <w:rPr>
          <w:rFonts w:eastAsia="Times New Roman" w:cs="Times New Roman" w:ascii="Times New Roman" w:hAnsi="Times New Roman"/>
          <w:sz w:val="23"/>
          <w:szCs w:val="23"/>
          <w:lang w:val="uk-UA" w:eastAsia="ru-RU"/>
        </w:rPr>
        <w:t xml:space="preserve">______________________ </w:t>
      </w:r>
      <w:r>
        <w:rPr>
          <w:rFonts w:eastAsia="Times New Roman" w:cs="Times New Roman" w:ascii="Times New Roman" w:hAnsi="Times New Roman"/>
          <w:sz w:val="23"/>
          <w:szCs w:val="23"/>
          <w:u w:val="single"/>
          <w:lang w:val="uk-UA" w:eastAsia="ru-RU"/>
        </w:rPr>
        <w:t>(іменується надалі - «Власник»)</w:t>
      </w:r>
      <w:r>
        <w:rPr>
          <w:rFonts w:eastAsia="Times New Roman" w:cs="Times New Roman" w:ascii="Times New Roman" w:hAnsi="Times New Roman"/>
          <w:i/>
          <w:sz w:val="23"/>
          <w:szCs w:val="23"/>
          <w:u w:val="single"/>
          <w:lang w:val="uk-UA" w:eastAsia="ru-RU"/>
        </w:rPr>
        <w:t xml:space="preserve"> </w:t>
      </w:r>
      <w:r>
        <w:rPr>
          <w:rFonts w:eastAsia="Times New Roman" w:cs="Times New Roman" w:ascii="Times New Roman" w:hAnsi="Times New Roman"/>
          <w:sz w:val="23"/>
          <w:szCs w:val="23"/>
          <w:u w:val="single"/>
          <w:lang w:val="uk-UA" w:eastAsia="ru-RU"/>
        </w:rPr>
        <w:t>та суб’єкт господарюв</w:t>
      </w:r>
      <w:r>
        <w:rPr>
          <w:rFonts w:eastAsia="Times New Roman" w:cs="Times New Roman" w:ascii="Times New Roman" w:hAnsi="Times New Roman"/>
          <w:sz w:val="23"/>
          <w:szCs w:val="23"/>
          <w:lang w:val="uk-UA" w:eastAsia="ru-RU"/>
        </w:rPr>
        <w:t>ання</w:t>
      </w:r>
      <w:r>
        <w:rPr>
          <w:rFonts w:eastAsia="Times New Roman" w:cs="Times New Roman" w:ascii="Times New Roman" w:hAnsi="Times New Roman"/>
          <w:i/>
          <w:sz w:val="23"/>
          <w:szCs w:val="23"/>
          <w:lang w:val="uk-UA" w:eastAsia="ru-RU"/>
        </w:rPr>
        <w:t xml:space="preserve"> </w:t>
      </w:r>
      <w:r>
        <w:rPr>
          <w:rFonts w:eastAsia="Times New Roman" w:cs="Times New Roman" w:ascii="Times New Roman" w:hAnsi="Times New Roman"/>
          <w:bCs/>
          <w:i/>
          <w:iCs/>
          <w:sz w:val="23"/>
          <w:szCs w:val="23"/>
          <w:lang w:val="uk-UA" w:eastAsia="ru-RU"/>
        </w:rPr>
        <w:t>______________</w:t>
      </w:r>
      <w:r>
        <w:rPr>
          <w:rFonts w:eastAsia="Times New Roman" w:cs="Times New Roman" w:ascii="Times New Roman" w:hAnsi="Times New Roman"/>
          <w:i/>
          <w:sz w:val="23"/>
          <w:szCs w:val="23"/>
          <w:lang w:val="uk-UA" w:eastAsia="ru-RU"/>
        </w:rPr>
        <w:t>,</w:t>
      </w:r>
      <w:r>
        <w:rPr>
          <w:rFonts w:eastAsia="Times New Roman" w:cs="Times New Roman" w:ascii="Times New Roman" w:hAnsi="Times New Roman"/>
          <w:sz w:val="23"/>
          <w:szCs w:val="23"/>
          <w:lang w:val="uk-UA" w:eastAsia="ru-RU"/>
        </w:rPr>
        <w:t xml:space="preserve"> який надалі іменується – «Користувач» уклали цей договір про нижченаведене:</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1.     Предмет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1.1. «Власник» надає, а «Користувач» приймає в строкове платне користування місце для розташування тимчасової споруди, що знаходиться в межах Покровської міської ради та перебуває у комунальній власності (надалі – місце для розташування ТС) за адресою: _____________, відповідно до схеми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eastAsia="Times New Roman" w:cs="Times New Roman" w:ascii="Times New Roman" w:hAnsi="Times New Roman"/>
          <w:i/>
          <w:sz w:val="23"/>
          <w:szCs w:val="23"/>
          <w:u w:val="single"/>
          <w:lang w:val="uk-UA" w:eastAsia="ru-RU"/>
        </w:rPr>
        <w:t>діаметром 10 м навколо ТС</w:t>
      </w:r>
      <w:r>
        <w:rPr>
          <w:rFonts w:eastAsia="Times New Roman" w:cs="Times New Roman" w:ascii="Times New Roman" w:hAnsi="Times New Roman"/>
          <w:sz w:val="23"/>
          <w:szCs w:val="23"/>
          <w:lang w:val="uk-UA" w:eastAsia="ru-RU"/>
        </w:rPr>
        <w:t xml:space="preserve">.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1.3. Даний Договір не є договором оренди земельної ділянки чи будь-яким іншим договором користування земельною ділянкою.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2.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2.1. Об'єктом користування за цим Договором є місце, що перебуває у комунальній власності під розміщення ТС </w:t>
      </w:r>
      <w:r>
        <w:rPr>
          <w:rFonts w:eastAsia="Times New Roman" w:cs="Times New Roman" w:ascii="Times New Roman" w:hAnsi="Times New Roman"/>
          <w:i/>
          <w:sz w:val="23"/>
          <w:szCs w:val="23"/>
          <w:lang w:val="uk-UA" w:eastAsia="ru-RU"/>
        </w:rPr>
        <w:t>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2.2. На місці для розташування ТС розміщується тимчасова споруда для здійснення підприємницької діяльності: </w:t>
      </w:r>
      <w:r>
        <w:rPr>
          <w:rFonts w:eastAsia="Times New Roman" w:cs="Times New Roman" w:ascii="Times New Roman" w:hAnsi="Times New Roman"/>
          <w:i/>
          <w:iCs/>
          <w:sz w:val="23"/>
          <w:szCs w:val="23"/>
          <w:lang w:val="uk-UA" w:eastAsia="ru-RU"/>
        </w:rPr>
        <w:t>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2.4. Недоліків, що можуть перешкоджати ефективному використанню об’єкту користування, не встановлено.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3.     Строк дії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3.1. Договір набуває чинності з моменту його підписання Сторонами.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3.2. Договір дійсний до _____________з моменту його підписання повноважними представниками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4.     Плата за тимчасове користування місцем, що перебуває в комунальній власності.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eastAsia="Times New Roman" w:cs="Times New Roman" w:ascii="Times New Roman" w:hAnsi="Times New Roman"/>
          <w:b/>
          <w:bCs/>
          <w:sz w:val="23"/>
          <w:szCs w:val="23"/>
          <w:lang w:val="uk-UA" w:eastAsia="ru-RU"/>
        </w:rPr>
        <w:t>щомісячно протягом 10 календарних днів, наступних за останнім календарним днем звітного місяця</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4.2. Плата вноситься «Користувачем» на рахунок: 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4.3. Розмір плати переглядається сторонами у разі: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зміни умов господарювання, передбачених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зміни коефіцієнтів індексації, визначених законодавством;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коригування нормативної грошової оцінки земель міста;</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разі затвердження нових ставок орендної плати за користування земельними  ділянками  на території Покровської  міської ради;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в інших випадках, передбачених законодавчими актами України;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5.     Умови та строки передачі, повернення місця розташування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5.1. Місце розташування ТС передається для розміщення тимчасової споруди – </w:t>
      </w:r>
      <w:r>
        <w:rPr>
          <w:rFonts w:eastAsia="Times New Roman" w:cs="Times New Roman" w:ascii="Times New Roman" w:hAnsi="Times New Roman"/>
          <w:i/>
          <w:sz w:val="23"/>
          <w:szCs w:val="23"/>
          <w:lang w:val="uk-UA" w:eastAsia="ru-RU"/>
        </w:rPr>
        <w:t>__________________________</w:t>
      </w:r>
      <w:r>
        <w:rPr>
          <w:rFonts w:eastAsia="Times New Roman" w:cs="Times New Roman" w:ascii="Times New Roman" w:hAnsi="Times New Roman"/>
          <w:sz w:val="23"/>
          <w:szCs w:val="23"/>
          <w:lang w:val="uk-UA" w:eastAsia="ru-RU"/>
        </w:rPr>
        <w:t>.</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5.2. Передача місця розташування ТС користувачу здійснюється в тижневий строк з дати підписання цього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6.     Права та обов'язки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6.1. «Власник»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6.1.2. Вимагати від «Користувача» своєчасного внесення плати.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6.1.6. Змінювати розмір плати, встановленої в Договорі, у випадках, передбачених чинним законодавством України та даним Договором.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6.2. «Власник»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6.2.1. Не перешкоджати «Користувачу» використовувати встановлений цим Договором об’єкт користування.</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6.3. «Користувач» має право:</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6.3.1. Використовувати встановлений цим Договором об’єкт користування , за умови дотримання умов цього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6.4. «Користувач» зобов'язаний:</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6.4.2. Своєчасно вносити плату.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6.4.3. Не передавати будь-яким способом права за Договором третім особам.</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6.4.4. За власний рахунок забезпечувати підтримання в належному стані територію, на якій розміщується ТС, її зовнішній вигляд, вживати необхідні заходи для унеможливлення здійснення торгівлі будь якими особами на території, яка закріплена за тимчасовою спорудою, згідно з п. 1.2.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i/>
          <w:sz w:val="23"/>
          <w:szCs w:val="23"/>
          <w:lang w:val="uk-UA" w:eastAsia="ru-RU"/>
        </w:rPr>
        <w:t>7.     Інші умови договору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7.3. Цей Договір укладено в двох примірниках на </w:t>
      </w:r>
      <w:r>
        <w:rPr>
          <w:rFonts w:eastAsia="Times New Roman" w:cs="Times New Roman" w:ascii="Times New Roman" w:hAnsi="Times New Roman"/>
          <w:i/>
          <w:sz w:val="23"/>
          <w:szCs w:val="23"/>
          <w:lang w:val="uk-UA" w:eastAsia="ru-RU"/>
        </w:rPr>
        <w:t>2 (двох)</w:t>
      </w:r>
      <w:r>
        <w:rPr>
          <w:rFonts w:eastAsia="Times New Roman" w:cs="Times New Roman" w:ascii="Times New Roman" w:hAnsi="Times New Roman"/>
          <w:sz w:val="23"/>
          <w:szCs w:val="23"/>
          <w:lang w:val="uk-UA" w:eastAsia="ru-RU"/>
        </w:rPr>
        <w:t xml:space="preserve"> аркушах кожний, які мають однакову юридичну силу, по одному примірнику для кожної із Сторін.</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Невід'ємними частинами договору є: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розрахунок визначення розміру плати за користування місцем розташування тимчасової споруди;</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схема розміщення ТС.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b/>
          <w:bCs/>
          <w:sz w:val="23"/>
          <w:szCs w:val="23"/>
          <w:lang w:val="uk-UA" w:eastAsia="ru-RU"/>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tc>
      </w:tr>
    </w:tbl>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                                              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(підпис)                                                                         (підпис)</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 xml:space="preserve">«        »  ___________20___ р. за  № 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b/>
          <w:sz w:val="23"/>
          <w:szCs w:val="23"/>
          <w:lang w:val="uk-UA" w:eastAsia="ru-RU"/>
        </w:rPr>
        <w:t xml:space="preserve">_____________________________________________________________________________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10"/>
          <w:szCs w:val="10"/>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10"/>
          <w:szCs w:val="10"/>
          <w:lang w:val="uk-UA" w:eastAsia="ru-RU"/>
        </w:rPr>
      </w:pP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3"/>
          <w:szCs w:val="23"/>
          <w:lang w:val="uk-UA" w:eastAsia="ru-RU"/>
        </w:rPr>
        <w:t>______________________                        _____________________________</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0"/>
          <w:szCs w:val="20"/>
          <w:lang w:val="uk-UA" w:eastAsia="ru-RU"/>
        </w:rPr>
      </w:pPr>
      <w:r>
        <w:rPr>
          <w:rFonts w:eastAsia="Times New Roman" w:cs="Times New Roman" w:ascii="Times New Roman" w:hAnsi="Times New Roman"/>
          <w:b/>
          <w:sz w:val="20"/>
          <w:szCs w:val="20"/>
          <w:lang w:val="uk-UA" w:eastAsia="ru-RU"/>
        </w:rPr>
        <w:t xml:space="preserve">                  </w:t>
      </w:r>
      <w:r>
        <w:rPr>
          <w:rFonts w:eastAsia="Times New Roman" w:cs="Times New Roman" w:ascii="Times New Roman" w:hAnsi="Times New Roman"/>
          <w:sz w:val="20"/>
          <w:szCs w:val="20"/>
          <w:lang w:val="uk-UA" w:eastAsia="ru-RU"/>
        </w:rPr>
        <w:t>(підпис)</w:t>
      </w:r>
      <w:r>
        <w:rPr>
          <w:rFonts w:eastAsia="Times New Roman" w:cs="Times New Roman" w:ascii="Times New Roman" w:hAnsi="Times New Roman"/>
          <w:sz w:val="23"/>
          <w:szCs w:val="23"/>
          <w:lang w:val="uk-UA" w:eastAsia="ru-RU"/>
        </w:rPr>
        <w:t xml:space="preserve">       </w:t>
      </w:r>
      <w:r>
        <w:rPr>
          <w:rFonts w:eastAsia="Times New Roman" w:cs="Times New Roman" w:ascii="Times New Roman" w:hAnsi="Times New Roman"/>
          <w:sz w:val="20"/>
          <w:szCs w:val="20"/>
          <w:lang w:val="uk-UA" w:eastAsia="ru-RU"/>
        </w:rPr>
        <w:t xml:space="preserve">                              (ініціали та прізвище посадової особи, яка провела реєстрацію)</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t xml:space="preserve">М.П. </w:t>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3"/>
          <w:szCs w:val="23"/>
          <w:lang w:val="uk-UA" w:eastAsia="ru-RU"/>
        </w:rPr>
      </w:pPr>
      <w:r>
        <w:rPr>
          <w:rFonts w:eastAsia="Times New Roman" w:cs="Times New Roman" w:ascii="Times New Roman" w:hAnsi="Times New Roman"/>
          <w:sz w:val="23"/>
          <w:szCs w:val="23"/>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rFonts w:ascii="Times New Roman" w:hAnsi="Times New Roman" w:eastAsia="Times New Roman" w:cs="Times New Roman"/>
          <w:sz w:val="26"/>
          <w:szCs w:val="26"/>
          <w:lang w:val="uk-UA" w:eastAsia="ru-RU"/>
        </w:rPr>
      </w:pPr>
      <w:r>
        <w:rPr>
          <w:rFonts w:eastAsia="Times New Roman" w:cs="Times New Roman" w:ascii="Times New Roman" w:hAnsi="Times New Roman"/>
          <w:sz w:val="26"/>
          <w:szCs w:val="26"/>
          <w:lang w:val="uk-UA" w:eastAsia="ru-RU"/>
        </w:rPr>
      </w:r>
    </w:p>
    <w:p>
      <w:pPr>
        <w:pStyle w:val="Normal"/>
        <w:tabs>
          <w:tab w:val="clear" w:pos="708"/>
          <w:tab w:val="left" w:pos="11340" w:leader="none"/>
        </w:tabs>
        <w:spacing w:lineRule="auto" w:line="240" w:before="0" w:after="0"/>
        <w:ind w:right="-1" w:hanging="0"/>
        <w:jc w:val="both"/>
        <w:rPr/>
      </w:pPr>
      <w:r>
        <w:rPr/>
      </w:r>
    </w:p>
    <w:sectPr>
      <w:type w:val="nextPage"/>
      <w:pgSz w:w="11906" w:h="16838"/>
      <w:pgMar w:left="1701" w:right="850" w:header="0" w:top="993" w:footer="0" w:bottom="568"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3"/>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Application>LibreOffice/6.1.4.2$Windows_x86 LibreOffice_project/9d0f32d1f0b509096fd65e0d4bec26ddd1938fd3</Application>
  <Pages>5</Pages>
  <Words>1594</Words>
  <Characters>11009</Characters>
  <CharactersWithSpaces>13008</CharactersWithSpaces>
  <Paragraphs>101</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2020-01-11T12:00:00Z</dcterms:created>
  <dc:creator>digital_PC</dc:creator>
  <dc:description/>
  <dc:language>uk-UA</dc:language>
  <cp:lastModifiedBy/>
  <cp:lastPrinted>2020-02-27T12:36:00Z</cp:lastPrinted>
  <dcterms:modified xsi:type="dcterms:W3CDTF">2020-03-04T13:56:09Z</dcterms:modified>
  <cp:revision>19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