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w:drawing>
          <wp:anchor behindDoc="0" distT="0" distB="3810" distL="114935" distR="114935" simplePos="0" locked="0" layoutInCell="1" allowOverlap="1" relativeHeight="2">
            <wp:simplePos x="0" y="0"/>
            <wp:positionH relativeFrom="column">
              <wp:posOffset>2783840</wp:posOffset>
            </wp:positionH>
            <wp:positionV relativeFrom="paragraph">
              <wp:posOffset>-297180</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rcRect l="-30" t="-11" r="-30" b="-11"/>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Textbody"/>
        <w:suppressAutoHyphens w:val="true"/>
        <w:spacing w:lineRule="auto" w:line="240" w:before="0" w:after="0"/>
        <w:ind w:hanging="0"/>
        <w:jc w:val="left"/>
        <w:rPr/>
      </w:pPr>
      <w:r>
        <w:rPr>
          <w:rFonts w:eastAsia="Times New Roman" w:cs="Times New Roman" w:ascii="Times New Roman" w:hAnsi="Times New Roman"/>
          <w:sz w:val="28"/>
          <w:szCs w:val="28"/>
          <w:u w:val="single"/>
          <w:lang w:val="ru-RU" w:eastAsia="zh-CN"/>
        </w:rPr>
        <w:t xml:space="preserve">26   червня   2019  </w:t>
      </w:r>
      <w:r>
        <w:rPr>
          <w:rFonts w:eastAsia="Times New Roman" w:cs="Times New Roman" w:ascii="Times New Roman" w:hAnsi="Times New Roman"/>
          <w:sz w:val="28"/>
          <w:szCs w:val="28"/>
          <w:lang w:val="ru-RU" w:eastAsia="zh-CN"/>
        </w:rPr>
        <w:t xml:space="preserve">                           м.Покров                                   </w:t>
      </w:r>
      <w:r>
        <w:rPr>
          <w:rFonts w:eastAsia="Times New Roman" w:cs="Times New Roman" w:ascii="Times New Roman" w:hAnsi="Times New Roman"/>
          <w:sz w:val="28"/>
          <w:szCs w:val="28"/>
          <w:u w:val="single"/>
          <w:lang w:val="ru-RU" w:eastAsia="zh-CN"/>
        </w:rPr>
        <w:t>№2</w:t>
      </w:r>
      <w:r>
        <w:rPr>
          <w:rFonts w:eastAsia="Times New Roman" w:cs="Times New Roman" w:ascii="Times New Roman" w:hAnsi="Times New Roman"/>
          <w:sz w:val="28"/>
          <w:szCs w:val="28"/>
          <w:u w:val="single"/>
          <w:lang w:val="uk-UA" w:eastAsia="zh-CN"/>
        </w:rPr>
        <w:t>73</w:t>
      </w:r>
    </w:p>
    <w:p>
      <w:pPr>
        <w:pStyle w:val="Normal"/>
        <w:suppressAutoHyphens w:val="true"/>
        <w:spacing w:lineRule="auto" w:line="24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tabs>
          <w:tab w:val="left" w:pos="10440" w:leader="none"/>
        </w:tabs>
        <w:spacing w:lineRule="auto" w:line="240" w:before="0" w:after="0"/>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Про погодження розміщення </w:t>
      </w:r>
    </w:p>
    <w:p>
      <w:pPr>
        <w:pStyle w:val="Normal"/>
        <w:tabs>
          <w:tab w:val="left" w:pos="10440" w:leader="none"/>
        </w:tabs>
        <w:spacing w:lineRule="auto" w:line="240" w:before="0" w:after="0"/>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тимчасової споруди по вул. Зонова </w:t>
      </w:r>
    </w:p>
    <w:p>
      <w:pPr>
        <w:pStyle w:val="Normal"/>
        <w:tabs>
          <w:tab w:val="left" w:pos="10440" w:leader="none"/>
        </w:tabs>
        <w:spacing w:lineRule="auto" w:line="240" w:before="0" w:after="0"/>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Дем’янчуку С.С.</w:t>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Дем’янчука Сергія Сергійовича щодо погодження розміщення тимчасової споруди – металевого гаража в районі існуючих гаражів по вул. Зонова, враховуючи надані документи: посвідчення учасника бойових дій серія АА №185525 від 17.09.2015, технічний паспорт на транспортний засіб серія СХК №919209, керуючись ст. 30 Закону України «Про місцеве самоврядування в Україні», ст. 28 Закону України «Про регулювання містобудівної діяльності», на підставі 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 xml:space="preserve">№26, </w:t>
      </w:r>
      <w:r>
        <w:rPr>
          <w:rFonts w:cs="Times New Roman" w:ascii="Times New Roman" w:hAnsi="Times New Roman"/>
          <w:sz w:val="26"/>
          <w:szCs w:val="26"/>
          <w:lang w:val="uk-UA"/>
        </w:rPr>
        <w:t>виконавчий комітет</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Дем’янчуку Сергію Сергійовичу </w:t>
      </w:r>
      <w:r>
        <w:rPr>
          <w:rFonts w:cs="Times New Roman" w:ascii="Times New Roman" w:hAnsi="Times New Roman"/>
          <w:bCs/>
          <w:sz w:val="26"/>
          <w:szCs w:val="26"/>
          <w:lang w:val="uk-UA"/>
        </w:rPr>
        <w:t xml:space="preserve">розміщення тимчасової споруди – металевого гаражу в районі </w:t>
      </w:r>
      <w:r>
        <w:rPr>
          <w:rFonts w:cs="Times New Roman" w:ascii="Times New Roman" w:hAnsi="Times New Roman"/>
          <w:sz w:val="26"/>
          <w:szCs w:val="26"/>
          <w:lang w:val="uk-UA"/>
        </w:rPr>
        <w:t>існуючих гаражів по вул. Зонова</w:t>
      </w:r>
      <w:r>
        <w:rPr>
          <w:rFonts w:cs="Times New Roman" w:ascii="Times New Roman" w:hAnsi="Times New Roman"/>
          <w:bCs/>
          <w:sz w:val="26"/>
          <w:szCs w:val="26"/>
          <w:lang w:val="uk-UA"/>
        </w:rPr>
        <w:t xml:space="preserve"> терміном до 01.07.2021.</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 xml:space="preserve">2. Зобов’язати Дем’янчука С.С. в термін до 10.07.2019: </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2.1. Оформити Паспорт прив’язки тимчасової споруди.</w:t>
      </w:r>
    </w:p>
    <w:p>
      <w:pPr>
        <w:pStyle w:val="NoSpacing"/>
        <w:tabs>
          <w:tab w:val="left" w:pos="426" w:leader="none"/>
          <w:tab w:val="left" w:pos="567" w:leader="none"/>
        </w:tabs>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 xml:space="preserve">2.2. Укласти </w:t>
      </w:r>
      <w:r>
        <w:rPr>
          <w:rFonts w:cs="Times New Roman" w:ascii="Times New Roman" w:hAnsi="Times New Roman"/>
          <w:bCs/>
          <w:sz w:val="26"/>
          <w:szCs w:val="26"/>
          <w:lang w:val="uk-UA" w:eastAsia="ar-SA"/>
        </w:rPr>
        <w:t xml:space="preserve">з виконавчим комітетом Покровської міської ради </w:t>
      </w:r>
      <w:r>
        <w:rPr>
          <w:rFonts w:cs="Times New Roman" w:ascii="Times New Roman" w:hAnsi="Times New Roman"/>
          <w:sz w:val="26"/>
          <w:szCs w:val="26"/>
          <w:lang w:val="uk-UA" w:eastAsia="ar-SA"/>
        </w:rPr>
        <w:t xml:space="preserve">договір користування місцем розміщення тимчасової споруди за формою що додається. </w:t>
      </w:r>
    </w:p>
    <w:p>
      <w:pPr>
        <w:pStyle w:val="NoSpacing"/>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Дем’янчука С.С.</w:t>
      </w:r>
      <w:r>
        <w:rPr>
          <w:rFonts w:cs="Times New Roman" w:ascii="Times New Roman" w:hAnsi="Times New Roman"/>
          <w:bCs/>
          <w:sz w:val="26"/>
          <w:szCs w:val="26"/>
          <w:lang w:val="uk-UA" w:eastAsia="ar-SA"/>
        </w:rPr>
        <w:t>:</w:t>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val="uk-UA" w:eastAsia="ar-SA"/>
        </w:rPr>
        <w:t xml:space="preserve">3.2. При умові недотримання </w:t>
      </w:r>
      <w:r>
        <w:rPr>
          <w:rFonts w:cs="Times New Roman" w:ascii="Times New Roman" w:hAnsi="Times New Roman"/>
          <w:bCs/>
          <w:sz w:val="26"/>
          <w:szCs w:val="26"/>
          <w:lang w:eastAsia="ar-SA"/>
        </w:rPr>
        <w:t>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16"/>
          <w:szCs w:val="16"/>
          <w:lang w:eastAsia="ar-SA"/>
        </w:rPr>
      </w:pPr>
      <w:r>
        <w:rPr>
          <w:rFonts w:cs="Times New Roman" w:ascii="Times New Roman" w:hAnsi="Times New Roman"/>
          <w:sz w:val="16"/>
          <w:szCs w:val="16"/>
          <w:lang w:eastAsia="ar-SA"/>
        </w:rPr>
      </w:r>
    </w:p>
    <w:p>
      <w:pPr>
        <w:pStyle w:val="NoSpacing"/>
        <w:ind w:firstLine="708"/>
        <w:jc w:val="both"/>
        <w:rPr>
          <w:rFonts w:ascii="Times New Roman" w:hAnsi="Times New Roman" w:cs="Times New Roman"/>
          <w:sz w:val="26"/>
          <w:szCs w:val="26"/>
          <w:lang w:eastAsia="ar-SA"/>
        </w:rPr>
      </w:pPr>
      <w:r>
        <w:rPr>
          <w:rFonts w:cs="Times New Roman" w:ascii="Times New Roman" w:hAnsi="Times New Roman"/>
          <w:sz w:val="26"/>
          <w:szCs w:val="26"/>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Міський голова</w:t>
        <w:tab/>
        <w:tab/>
        <w:tab/>
        <w:tab/>
        <w:tab/>
        <w:tab/>
        <w:tab/>
        <w:tab/>
        <w:t>О.М. Шаповал</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ind w:firstLine="5103"/>
        <w:rPr/>
      </w:pPr>
      <w:r>
        <w:rPr>
          <w:rFonts w:cs="Times New Roman" w:ascii="Times New Roman" w:hAnsi="Times New Roman"/>
          <w:sz w:val="26"/>
          <w:szCs w:val="26"/>
          <w:lang w:val="uk-UA" w:eastAsia="ar-SA"/>
        </w:rPr>
        <w:t xml:space="preserve">Додаток </w:t>
      </w:r>
    </w:p>
    <w:p>
      <w:pPr>
        <w:pStyle w:val="NoSpacing"/>
        <w:ind w:firstLine="5103"/>
        <w:rPr/>
      </w:pPr>
      <w:r>
        <w:rPr>
          <w:rFonts w:cs="Times New Roman" w:ascii="Times New Roman" w:hAnsi="Times New Roman"/>
          <w:sz w:val="26"/>
          <w:szCs w:val="26"/>
          <w:lang w:val="uk-UA" w:eastAsia="ar-SA"/>
        </w:rPr>
        <w:t xml:space="preserve">до рішення № </w:t>
      </w:r>
      <w:r>
        <w:rPr>
          <w:rFonts w:cs="Times New Roman" w:ascii="Times New Roman" w:hAnsi="Times New Roman"/>
          <w:sz w:val="26"/>
          <w:szCs w:val="26"/>
          <w:lang w:val="uk-UA" w:eastAsia="ar-SA"/>
        </w:rPr>
        <w:t>273</w:t>
      </w:r>
      <w:r>
        <w:rPr>
          <w:rFonts w:cs="Times New Roman" w:ascii="Times New Roman" w:hAnsi="Times New Roman"/>
          <w:sz w:val="26"/>
          <w:szCs w:val="26"/>
          <w:lang w:val="uk-UA" w:eastAsia="ar-SA"/>
        </w:rPr>
        <w:t xml:space="preserve"> від </w:t>
      </w:r>
      <w:r>
        <w:rPr>
          <w:rFonts w:cs="Times New Roman" w:ascii="Times New Roman" w:hAnsi="Times New Roman"/>
          <w:sz w:val="26"/>
          <w:szCs w:val="26"/>
          <w:lang w:val="uk-UA" w:eastAsia="ar-SA"/>
        </w:rPr>
        <w:t>26.06.</w:t>
      </w:r>
      <w:r>
        <w:rPr>
          <w:rFonts w:cs="Times New Roman" w:ascii="Times New Roman" w:hAnsi="Times New Roman"/>
          <w:sz w:val="26"/>
          <w:szCs w:val="26"/>
          <w:lang w:val="uk-UA" w:eastAsia="ar-SA"/>
        </w:rPr>
        <w:t>2019</w:t>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center"/>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ДОГОВІР</w:t>
      </w:r>
    </w:p>
    <w:p>
      <w:pPr>
        <w:pStyle w:val="NoSpacing"/>
        <w:jc w:val="center"/>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користування місцем розташування тимчасової споруди</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 Покров                                                                               «____»_________201_ року</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ab/>
      </w:r>
      <w:r>
        <w:rPr>
          <w:rFonts w:cs="Times New Roman" w:ascii="Times New Roman" w:hAnsi="Times New Roman"/>
          <w:sz w:val="26"/>
          <w:szCs w:val="26"/>
          <w:u w:val="single"/>
          <w:lang w:val="uk-UA" w:eastAsia="ar-SA"/>
        </w:rPr>
        <w:t>Власник місця розташування тимчасової споруди</w:t>
      </w:r>
      <w:r>
        <w:rPr>
          <w:rFonts w:cs="Times New Roman" w:ascii="Times New Roman" w:hAnsi="Times New Roman"/>
          <w:sz w:val="26"/>
          <w:szCs w:val="26"/>
          <w:lang w:val="uk-UA" w:eastAsia="ar-SA"/>
        </w:rPr>
        <w:t>______________________</w:t>
      </w:r>
      <w:r>
        <w:rPr>
          <w:rFonts w:cs="Times New Roman" w:ascii="Times New Roman" w:hAnsi="Times New Roman"/>
          <w:sz w:val="26"/>
          <w:szCs w:val="26"/>
          <w:u w:val="single"/>
          <w:lang w:val="uk-UA" w:eastAsia="ar-SA"/>
        </w:rPr>
        <w:t xml:space="preserve"> (іменується надалі - «Власник»)</w:t>
      </w:r>
      <w:r>
        <w:rPr>
          <w:rFonts w:cs="Times New Roman" w:ascii="Times New Roman" w:hAnsi="Times New Roman"/>
          <w:i/>
          <w:sz w:val="26"/>
          <w:szCs w:val="26"/>
          <w:lang w:val="uk-UA" w:eastAsia="ar-SA"/>
        </w:rPr>
        <w:t xml:space="preserve"> </w:t>
      </w:r>
      <w:r>
        <w:rPr>
          <w:rFonts w:cs="Times New Roman" w:ascii="Times New Roman" w:hAnsi="Times New Roman"/>
          <w:sz w:val="26"/>
          <w:szCs w:val="26"/>
          <w:lang w:val="uk-UA" w:eastAsia="ar-SA"/>
        </w:rPr>
        <w:t>та суб’єкт господарювання</w:t>
      </w:r>
      <w:r>
        <w:rPr>
          <w:rFonts w:cs="Times New Roman" w:ascii="Times New Roman" w:hAnsi="Times New Roman"/>
          <w:i/>
          <w:sz w:val="26"/>
          <w:szCs w:val="26"/>
          <w:lang w:val="uk-UA" w:eastAsia="ar-SA"/>
        </w:rPr>
        <w:t xml:space="preserve"> </w:t>
      </w:r>
      <w:r>
        <w:rPr>
          <w:rFonts w:cs="Times New Roman" w:ascii="Times New Roman" w:hAnsi="Times New Roman"/>
          <w:bCs/>
          <w:i/>
          <w:iCs/>
          <w:sz w:val="26"/>
          <w:szCs w:val="26"/>
          <w:lang w:val="uk-UA" w:eastAsia="ar-SA"/>
        </w:rPr>
        <w:t>______________</w:t>
      </w:r>
      <w:r>
        <w:rPr>
          <w:rFonts w:cs="Times New Roman" w:ascii="Times New Roman" w:hAnsi="Times New Roman"/>
          <w:i/>
          <w:sz w:val="26"/>
          <w:szCs w:val="26"/>
          <w:u w:val="single"/>
          <w:lang w:val="uk-UA" w:eastAsia="ar-SA"/>
        </w:rPr>
        <w:t>,</w:t>
      </w:r>
      <w:r>
        <w:rPr>
          <w:rFonts w:cs="Times New Roman" w:ascii="Times New Roman" w:hAnsi="Times New Roman"/>
          <w:sz w:val="26"/>
          <w:szCs w:val="26"/>
          <w:u w:val="single"/>
          <w:lang w:val="uk-UA" w:eastAsia="ar-SA"/>
        </w:rPr>
        <w:t xml:space="preserve"> який надалі іменується – «Користувач»</w:t>
      </w:r>
      <w:r>
        <w:rPr>
          <w:rFonts w:cs="Times New Roman" w:ascii="Times New Roman" w:hAnsi="Times New Roman"/>
          <w:sz w:val="26"/>
          <w:szCs w:val="26"/>
          <w:lang w:val="uk-UA" w:eastAsia="ar-SA"/>
        </w:rPr>
        <w:t xml:space="preserve"> уклали цей договір про нижченаведене:</w:t>
      </w:r>
    </w:p>
    <w:p>
      <w:pPr>
        <w:pStyle w:val="NoSpacing"/>
        <w:jc w:val="both"/>
        <w:rPr>
          <w:rFonts w:ascii="Times New Roman" w:hAnsi="Times New Roman" w:cs="Times New Roman"/>
          <w:sz w:val="26"/>
          <w:szCs w:val="26"/>
          <w:lang w:val="uk-UA" w:eastAsia="ar-SA"/>
        </w:rPr>
      </w:pPr>
      <w:r>
        <w:rPr>
          <w:rFonts w:cs="Times New Roman" w:ascii="Times New Roman" w:hAnsi="Times New Roman"/>
          <w:b/>
          <w:i/>
          <w:sz w:val="26"/>
          <w:szCs w:val="26"/>
          <w:lang w:val="uk-UA" w:eastAsia="ar-SA"/>
        </w:rPr>
        <w:t>1.     Предмет Договору</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1.1. «Власник» надає, а «Користувач» приймає в строкове платне користування місце що знаходиться в межах Покровської міської ради та перебуває у комунальній власності для розташування тимчасової споруди (надалі – місце для розташування ТС) за адресою: _____________, відповідно до схеми розміщення ТС.</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cs="Times New Roman" w:ascii="Times New Roman" w:hAnsi="Times New Roman"/>
          <w:i/>
          <w:sz w:val="26"/>
          <w:szCs w:val="26"/>
          <w:u w:val="single"/>
          <w:lang w:val="uk-UA" w:eastAsia="ar-SA"/>
        </w:rPr>
        <w:t>діаметром 10 м навколо ТС</w:t>
      </w:r>
      <w:r>
        <w:rPr>
          <w:rFonts w:cs="Times New Roman" w:ascii="Times New Roman" w:hAnsi="Times New Roman"/>
          <w:sz w:val="26"/>
          <w:szCs w:val="26"/>
          <w:lang w:val="uk-UA" w:eastAsia="ar-SA"/>
        </w:rPr>
        <w:t xml:space="preserve">.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1.3. Даний Договір не є договором оренди земельної ділянки чи будь-яким іншим договором користування земельною ділянкою.</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Spacing"/>
        <w:jc w:val="both"/>
        <w:rPr>
          <w:rFonts w:ascii="Times New Roman" w:hAnsi="Times New Roman" w:cs="Times New Roman"/>
          <w:sz w:val="26"/>
          <w:szCs w:val="26"/>
          <w:lang w:eastAsia="ar-SA"/>
        </w:rPr>
      </w:pPr>
      <w:r>
        <w:rPr>
          <w:rFonts w:cs="Times New Roman" w:ascii="Times New Roman" w:hAnsi="Times New Roman"/>
          <w:b/>
          <w:i/>
          <w:sz w:val="26"/>
          <w:szCs w:val="26"/>
          <w:lang w:val="uk-UA" w:eastAsia="ar-SA"/>
        </w:rPr>
        <w:t>2.     Об’єкт користування</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2.1. Об'єктом користування за цим Договором є місце, що перебуває у комунальній власності під розміщення ТС </w:t>
      </w:r>
      <w:r>
        <w:rPr>
          <w:rFonts w:cs="Times New Roman" w:ascii="Times New Roman" w:hAnsi="Times New Roman"/>
          <w:i/>
          <w:sz w:val="26"/>
          <w:szCs w:val="26"/>
          <w:lang w:val="uk-UA" w:eastAsia="ar-SA"/>
        </w:rPr>
        <w:t>___________.</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2.2. На місці, для розташування ТС розміщується тимчасова споруда – металевий гараж для зберігання індивідуального автотранспорту.</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2.4. Недоліків, що можуть перешкоджати ефективному використанню об’єкту користування, не встановлено.</w:t>
      </w:r>
    </w:p>
    <w:p>
      <w:pPr>
        <w:pStyle w:val="NoSpacing"/>
        <w:jc w:val="both"/>
        <w:rPr>
          <w:rFonts w:ascii="Times New Roman" w:hAnsi="Times New Roman" w:cs="Times New Roman"/>
          <w:sz w:val="26"/>
          <w:szCs w:val="26"/>
          <w:lang w:eastAsia="ar-SA"/>
        </w:rPr>
      </w:pPr>
      <w:r>
        <w:rPr>
          <w:rFonts w:cs="Times New Roman" w:ascii="Times New Roman" w:hAnsi="Times New Roman"/>
          <w:b/>
          <w:i/>
          <w:sz w:val="26"/>
          <w:szCs w:val="26"/>
          <w:lang w:val="uk-UA" w:eastAsia="ar-SA"/>
        </w:rPr>
        <w:t>3.     Строк дії Договору</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3.1. Договір набуває чинності з моменту його підписання Сторонами.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3.2. Договір дійсний до _____________з моменту його підписання повноважними представниками Сторін.</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Spacing"/>
        <w:jc w:val="both"/>
        <w:rPr>
          <w:rFonts w:ascii="Times New Roman" w:hAnsi="Times New Roman" w:cs="Times New Roman"/>
          <w:sz w:val="26"/>
          <w:szCs w:val="26"/>
          <w:lang w:eastAsia="ar-SA"/>
        </w:rPr>
      </w:pPr>
      <w:r>
        <w:rPr>
          <w:rFonts w:cs="Times New Roman" w:ascii="Times New Roman" w:hAnsi="Times New Roman"/>
          <w:b/>
          <w:i/>
          <w:sz w:val="26"/>
          <w:szCs w:val="26"/>
          <w:lang w:val="uk-UA" w:eastAsia="ar-SA"/>
        </w:rPr>
        <w:t>4.     Плата за тимчасове користування місцем, що перебуває в комунальній власності.</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cs="Times New Roman" w:ascii="Times New Roman" w:hAnsi="Times New Roman"/>
          <w:b/>
          <w:bCs/>
          <w:sz w:val="26"/>
          <w:szCs w:val="26"/>
          <w:lang w:val="uk-UA" w:eastAsia="ar-SA"/>
        </w:rPr>
        <w:t>щомісячно протягом 10 календарних днів, наступних за останнім календарним днем звітного місяця</w:t>
      </w:r>
      <w:r>
        <w:rPr>
          <w:rFonts w:cs="Times New Roman" w:ascii="Times New Roman" w:hAnsi="Times New Roman"/>
          <w:sz w:val="26"/>
          <w:szCs w:val="26"/>
          <w:lang w:val="uk-UA" w:eastAsia="ar-SA"/>
        </w:rPr>
        <w:t>.</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4.2. Плата вноситься «Користувачем» на рахунок:</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________________________</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4.3. Розмір плати переглядається сторонами у разі:</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 </w:t>
      </w:r>
      <w:r>
        <w:rPr>
          <w:rFonts w:cs="Times New Roman" w:ascii="Times New Roman" w:hAnsi="Times New Roman"/>
          <w:sz w:val="26"/>
          <w:szCs w:val="26"/>
          <w:lang w:val="uk-UA" w:eastAsia="ar-SA"/>
        </w:rPr>
        <w:t>- зміни умов господарювання, передбачених договором;</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 </w:t>
      </w:r>
      <w:r>
        <w:rPr>
          <w:rFonts w:cs="Times New Roman" w:ascii="Times New Roman" w:hAnsi="Times New Roman"/>
          <w:sz w:val="26"/>
          <w:szCs w:val="26"/>
          <w:lang w:val="uk-UA" w:eastAsia="ar-SA"/>
        </w:rPr>
        <w:t xml:space="preserve">- зміни коефіцієнтів індексації, визначених законодавством;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 </w:t>
      </w:r>
      <w:r>
        <w:rPr>
          <w:rFonts w:cs="Times New Roman" w:ascii="Times New Roman" w:hAnsi="Times New Roman"/>
          <w:sz w:val="26"/>
          <w:szCs w:val="26"/>
          <w:lang w:val="uk-UA" w:eastAsia="ar-SA"/>
        </w:rPr>
        <w:t>- в разі коригування нормативної грошової оцінки земель міста;</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 </w:t>
      </w:r>
      <w:r>
        <w:rPr>
          <w:rFonts w:cs="Times New Roman" w:ascii="Times New Roman" w:hAnsi="Times New Roman"/>
          <w:sz w:val="26"/>
          <w:szCs w:val="26"/>
          <w:lang w:val="uk-UA" w:eastAsia="ar-SA"/>
        </w:rPr>
        <w:t>- в разі затвердження нових ставок орендної плати за користування земельними  ділянками  на території Покровської  міської ради;</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 </w:t>
      </w:r>
      <w:r>
        <w:rPr>
          <w:rFonts w:cs="Times New Roman" w:ascii="Times New Roman" w:hAnsi="Times New Roman"/>
          <w:sz w:val="26"/>
          <w:szCs w:val="26"/>
          <w:lang w:val="uk-UA" w:eastAsia="ar-SA"/>
        </w:rPr>
        <w:t>- в інших випадках, передбачених законодавчими актами України;</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Spacing"/>
        <w:jc w:val="both"/>
        <w:rPr>
          <w:rFonts w:ascii="Times New Roman" w:hAnsi="Times New Roman" w:cs="Times New Roman"/>
          <w:sz w:val="26"/>
          <w:szCs w:val="26"/>
          <w:lang w:eastAsia="ar-SA"/>
        </w:rPr>
      </w:pPr>
      <w:r>
        <w:rPr>
          <w:rFonts w:cs="Times New Roman" w:ascii="Times New Roman" w:hAnsi="Times New Roman"/>
          <w:b/>
          <w:i/>
          <w:sz w:val="26"/>
          <w:szCs w:val="26"/>
          <w:lang w:val="uk-UA" w:eastAsia="ar-SA"/>
        </w:rPr>
        <w:t>5.     Умови та строки передачі, повернення місця розташування ТС</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5.1. Місце розташування ТС передається для розміщення тимчасової споруди – </w:t>
      </w:r>
      <w:r>
        <w:rPr>
          <w:rFonts w:cs="Times New Roman" w:ascii="Times New Roman" w:hAnsi="Times New Roman"/>
          <w:i/>
          <w:sz w:val="26"/>
          <w:szCs w:val="26"/>
          <w:lang w:val="uk-UA" w:eastAsia="ar-SA"/>
        </w:rPr>
        <w:t>__________________________</w:t>
      </w:r>
      <w:r>
        <w:rPr>
          <w:rFonts w:cs="Times New Roman" w:ascii="Times New Roman" w:hAnsi="Times New Roman"/>
          <w:sz w:val="26"/>
          <w:szCs w:val="26"/>
          <w:lang w:val="uk-UA" w:eastAsia="ar-SA"/>
        </w:rPr>
        <w:t>.</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5.2. Передача місця розташування ТС користувачу здійснюється в тижневий строк з дати підписання цього договору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Spacing"/>
        <w:jc w:val="both"/>
        <w:rPr>
          <w:rFonts w:ascii="Times New Roman" w:hAnsi="Times New Roman" w:cs="Times New Roman"/>
          <w:sz w:val="26"/>
          <w:szCs w:val="26"/>
          <w:lang w:eastAsia="ar-SA"/>
        </w:rPr>
      </w:pPr>
      <w:r>
        <w:rPr>
          <w:rFonts w:cs="Times New Roman" w:ascii="Times New Roman" w:hAnsi="Times New Roman"/>
          <w:b/>
          <w:i/>
          <w:sz w:val="26"/>
          <w:szCs w:val="26"/>
          <w:lang w:val="uk-UA" w:eastAsia="ar-SA"/>
        </w:rPr>
        <w:t>6.     Права та обов'язки Сторін</w:t>
      </w:r>
    </w:p>
    <w:p>
      <w:pPr>
        <w:pStyle w:val="NoSpacing"/>
        <w:jc w:val="both"/>
        <w:rPr>
          <w:rFonts w:ascii="Times New Roman" w:hAnsi="Times New Roman" w:cs="Times New Roman"/>
          <w:sz w:val="26"/>
          <w:szCs w:val="26"/>
          <w:lang w:eastAsia="ar-SA"/>
        </w:rPr>
      </w:pPr>
      <w:r>
        <w:rPr>
          <w:rFonts w:cs="Times New Roman" w:ascii="Times New Roman" w:hAnsi="Times New Roman"/>
          <w:b/>
          <w:sz w:val="26"/>
          <w:szCs w:val="26"/>
          <w:lang w:val="uk-UA" w:eastAsia="ar-SA"/>
        </w:rPr>
        <w:t>6.1. «Власник» має право:</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6.1.2. Вимагати від «Користувача» своєчасного внесення плати.</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6.1.6. Змінювати розмір плати, встановленої в Договорі, у випадках, передбачених чинним законодавством України та даним Договором.</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Spacing"/>
        <w:jc w:val="both"/>
        <w:rPr>
          <w:rFonts w:ascii="Times New Roman" w:hAnsi="Times New Roman" w:cs="Times New Roman"/>
          <w:sz w:val="26"/>
          <w:szCs w:val="26"/>
          <w:lang w:eastAsia="ar-SA"/>
        </w:rPr>
      </w:pPr>
      <w:r>
        <w:rPr>
          <w:rFonts w:cs="Times New Roman" w:ascii="Times New Roman" w:hAnsi="Times New Roman"/>
          <w:b/>
          <w:sz w:val="26"/>
          <w:szCs w:val="26"/>
          <w:lang w:val="uk-UA" w:eastAsia="ar-SA"/>
        </w:rPr>
        <w:t>6.2. «Власник» зобов'язаний:</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6.2.1. Не перешкоджати «Користувачу» використовувати встановлений цим Договором об’єкт користування.</w:t>
      </w:r>
    </w:p>
    <w:p>
      <w:pPr>
        <w:pStyle w:val="NoSpacing"/>
        <w:jc w:val="both"/>
        <w:rPr>
          <w:rFonts w:ascii="Times New Roman" w:hAnsi="Times New Roman" w:cs="Times New Roman"/>
          <w:sz w:val="26"/>
          <w:szCs w:val="26"/>
          <w:lang w:eastAsia="ar-SA"/>
        </w:rPr>
      </w:pPr>
      <w:r>
        <w:rPr>
          <w:rFonts w:cs="Times New Roman" w:ascii="Times New Roman" w:hAnsi="Times New Roman"/>
          <w:b/>
          <w:sz w:val="26"/>
          <w:szCs w:val="26"/>
          <w:lang w:val="uk-UA" w:eastAsia="ar-SA"/>
        </w:rPr>
        <w:t>6.3. «Користувач» має право:</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6.3.1. Використовувати встановлений цим Договором об’єкт користування , за умови дотримання умов цього Договору.</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Spacing"/>
        <w:jc w:val="both"/>
        <w:rPr>
          <w:rFonts w:ascii="Times New Roman" w:hAnsi="Times New Roman" w:cs="Times New Roman"/>
          <w:sz w:val="26"/>
          <w:szCs w:val="26"/>
          <w:lang w:eastAsia="ar-SA"/>
        </w:rPr>
      </w:pPr>
      <w:r>
        <w:rPr>
          <w:rFonts w:cs="Times New Roman" w:ascii="Times New Roman" w:hAnsi="Times New Roman"/>
          <w:b/>
          <w:sz w:val="26"/>
          <w:szCs w:val="26"/>
          <w:lang w:val="uk-UA" w:eastAsia="ar-SA"/>
        </w:rPr>
        <w:t>6.4. «Користувач» зобов'язаний:</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6.4.2. Своєчасно вносити плату.</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6.4.3. Не передавати будь-яким способом права за Договором третім особам.</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6.4.4. За власний рахунок забезпечувати підтримання в належному стані територію, на якій розміщується ТС, її зовнішній вигляд</w:t>
      </w:r>
      <w:r>
        <w:rPr>
          <w:rFonts w:cs="Times New Roman" w:ascii="Times New Roman" w:hAnsi="Times New Roman"/>
          <w:sz w:val="26"/>
          <w:szCs w:val="26"/>
          <w:lang w:val="uk-UA" w:eastAsia="ar-SA"/>
        </w:rPr>
        <w:t>.</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eastAsia="ar-SA"/>
        </w:rPr>
      </w:pPr>
      <w:r>
        <w:rPr>
          <w:rFonts w:cs="Times New Roman" w:ascii="Times New Roman" w:hAnsi="Times New Roman"/>
          <w:b/>
          <w:i/>
          <w:sz w:val="26"/>
          <w:szCs w:val="26"/>
          <w:lang w:val="uk-UA" w:eastAsia="ar-SA"/>
        </w:rPr>
        <w:t>7.     Інші умови договору</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7.3. Цей Договір укладено в двох примірниках на </w:t>
      </w:r>
      <w:r>
        <w:rPr>
          <w:rFonts w:cs="Times New Roman" w:ascii="Times New Roman" w:hAnsi="Times New Roman"/>
          <w:i/>
          <w:sz w:val="26"/>
          <w:szCs w:val="26"/>
          <w:lang w:val="uk-UA" w:eastAsia="ar-SA"/>
        </w:rPr>
        <w:t>2 (двох)</w:t>
      </w:r>
      <w:r>
        <w:rPr>
          <w:rFonts w:cs="Times New Roman" w:ascii="Times New Roman" w:hAnsi="Times New Roman"/>
          <w:sz w:val="26"/>
          <w:szCs w:val="26"/>
          <w:lang w:val="uk-UA" w:eastAsia="ar-SA"/>
        </w:rPr>
        <w:t xml:space="preserve"> аркушах кожний, які мають однакову юридичну силу, по одному примірнику для кожної із Сторін.</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Невід'ємними частинами договору є: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розрахунок визначення розміру плати за користування місцем розташування тимчасової споруди</w:t>
      </w:r>
      <w:r>
        <w:rPr>
          <w:rFonts w:cs="Times New Roman" w:ascii="Times New Roman" w:hAnsi="Times New Roman"/>
          <w:sz w:val="26"/>
          <w:szCs w:val="26"/>
          <w:lang w:eastAsia="ar-SA"/>
        </w:rPr>
        <w:t>;</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схема розміщення ТС.</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 </w:t>
      </w:r>
      <w:r>
        <w:rPr>
          <w:rFonts w:cs="Times New Roman" w:ascii="Times New Roman" w:hAnsi="Times New Roman"/>
          <w:b/>
          <w:bCs/>
          <w:sz w:val="26"/>
          <w:szCs w:val="26"/>
          <w:lang w:val="uk-UA" w:eastAsia="ar-SA"/>
        </w:rPr>
        <w:t>8.     Юридичні адреси та реквізити сторін</w:t>
      </w:r>
    </w:p>
    <w:tbl>
      <w:tblPr>
        <w:tblW w:w="9646" w:type="dxa"/>
        <w:jc w:val="left"/>
        <w:tblInd w:w="109"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1"/>
              <w:left w:val="single" w:sz="4" w:space="0" w:color="000001"/>
              <w:bottom w:val="single" w:sz="4" w:space="0" w:color="000001"/>
              <w:insideH w:val="single" w:sz="4" w:space="0" w:color="000001"/>
            </w:tcBorders>
            <w:shd w:fill="auto" w:val="clear"/>
          </w:tcPr>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tc>
        <w:tc>
          <w:tcPr>
            <w:tcW w:w="4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tc>
      </w:tr>
      <w:tr>
        <w:trPr/>
        <w:tc>
          <w:tcPr>
            <w:tcW w:w="4819" w:type="dxa"/>
            <w:tcBorders>
              <w:top w:val="single" w:sz="4" w:space="0" w:color="000001"/>
              <w:left w:val="single" w:sz="4" w:space="0" w:color="000001"/>
              <w:bottom w:val="single" w:sz="4" w:space="0" w:color="000001"/>
              <w:insideH w:val="single" w:sz="4" w:space="0" w:color="000001"/>
            </w:tcBorders>
            <w:shd w:fill="auto" w:val="clear"/>
          </w:tcPr>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tc>
        <w:tc>
          <w:tcPr>
            <w:tcW w:w="4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tc>
      </w:tr>
      <w:tr>
        <w:trPr/>
        <w:tc>
          <w:tcPr>
            <w:tcW w:w="4819" w:type="dxa"/>
            <w:tcBorders>
              <w:top w:val="single" w:sz="4" w:space="0" w:color="000001"/>
              <w:left w:val="single" w:sz="4" w:space="0" w:color="000001"/>
              <w:bottom w:val="single" w:sz="4" w:space="0" w:color="000001"/>
              <w:insideH w:val="single" w:sz="4" w:space="0" w:color="000001"/>
            </w:tcBorders>
            <w:shd w:fill="auto" w:val="clear"/>
          </w:tcPr>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tc>
        <w:tc>
          <w:tcPr>
            <w:tcW w:w="4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tc>
      </w:tr>
      <w:tr>
        <w:trPr/>
        <w:tc>
          <w:tcPr>
            <w:tcW w:w="4819" w:type="dxa"/>
            <w:tcBorders>
              <w:top w:val="single" w:sz="4" w:space="0" w:color="000001"/>
              <w:left w:val="single" w:sz="4" w:space="0" w:color="000001"/>
              <w:bottom w:val="single" w:sz="4" w:space="0" w:color="000001"/>
              <w:insideH w:val="single" w:sz="4" w:space="0" w:color="000001"/>
            </w:tcBorders>
            <w:shd w:fill="auto" w:val="clear"/>
          </w:tcPr>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tc>
        <w:tc>
          <w:tcPr>
            <w:tcW w:w="4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tc>
      </w:tr>
    </w:tbl>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 xml:space="preserve">             </w:t>
      </w:r>
      <w:r>
        <w:rPr>
          <w:rFonts w:cs="Times New Roman" w:ascii="Times New Roman" w:hAnsi="Times New Roman"/>
          <w:sz w:val="26"/>
          <w:szCs w:val="26"/>
          <w:lang w:val="uk-UA" w:eastAsia="ar-SA"/>
        </w:rPr>
        <w:t>____________________                                              ____________________</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 xml:space="preserve">                                  </w:t>
      </w:r>
      <w:r>
        <w:rPr>
          <w:rFonts w:cs="Times New Roman" w:ascii="Times New Roman" w:hAnsi="Times New Roman"/>
          <w:sz w:val="26"/>
          <w:szCs w:val="26"/>
          <w:lang w:val="uk-UA" w:eastAsia="ar-SA"/>
        </w:rPr>
        <w:t>(підпис)                                                                                                            (підпис)</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 xml:space="preserve">     </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 </w:t>
      </w:r>
      <w:r>
        <w:rPr>
          <w:rFonts w:cs="Times New Roman" w:ascii="Times New Roman" w:hAnsi="Times New Roman"/>
          <w:sz w:val="26"/>
          <w:szCs w:val="26"/>
          <w:lang w:val="uk-UA" w:eastAsia="ar-SA"/>
        </w:rPr>
        <w:t xml:space="preserve">«        »  ___________20___ р. за  № _________ </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eastAsia="ar-SA"/>
        </w:rPr>
      </w:pPr>
      <w:r>
        <w:rPr>
          <w:rFonts w:cs="Times New Roman" w:ascii="Times New Roman" w:hAnsi="Times New Roman"/>
          <w:b/>
          <w:sz w:val="26"/>
          <w:szCs w:val="26"/>
          <w:lang w:val="uk-UA" w:eastAsia="ar-SA"/>
        </w:rPr>
        <w:t xml:space="preserve">_____________________________________________________________________________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 </w:t>
      </w:r>
      <w:r>
        <w:rPr>
          <w:rFonts w:cs="Times New Roman" w:ascii="Times New Roman" w:hAnsi="Times New Roman"/>
          <w:sz w:val="26"/>
          <w:szCs w:val="26"/>
          <w:lang w:val="uk-UA" w:eastAsia="ar-SA"/>
        </w:rPr>
        <w:t>______________________                        _____________________________</w:t>
      </w:r>
    </w:p>
    <w:p>
      <w:pPr>
        <w:pStyle w:val="NoSpacing"/>
        <w:jc w:val="both"/>
        <w:rPr>
          <w:rFonts w:ascii="Times New Roman" w:hAnsi="Times New Roman" w:cs="Times New Roman"/>
          <w:sz w:val="26"/>
          <w:szCs w:val="26"/>
          <w:lang w:eastAsia="ar-SA"/>
        </w:rPr>
      </w:pPr>
      <w:r>
        <w:rPr>
          <w:rFonts w:cs="Times New Roman" w:ascii="Times New Roman" w:hAnsi="Times New Roman"/>
          <w:b/>
          <w:sz w:val="26"/>
          <w:szCs w:val="26"/>
          <w:lang w:val="uk-UA" w:eastAsia="ar-SA"/>
        </w:rPr>
        <w:t xml:space="preserve">                  </w:t>
      </w:r>
      <w:r>
        <w:rPr>
          <w:rFonts w:cs="Times New Roman" w:ascii="Times New Roman" w:hAnsi="Times New Roman"/>
          <w:sz w:val="26"/>
          <w:szCs w:val="26"/>
          <w:lang w:val="uk-UA" w:eastAsia="ar-SA"/>
        </w:rPr>
        <w:t>(підпис)                                           (ініціали та прізвище посадової особи, яка провела реєстрацію)</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 xml:space="preserve">М.П. </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pPr>
      <w:r>
        <w:rPr/>
      </w:r>
    </w:p>
    <w:sectPr>
      <w:type w:val="nextPage"/>
      <w:pgSz w:w="11906" w:h="16838"/>
      <w:pgMar w:left="1701" w:right="850" w:header="0" w:top="851"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4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andard">
    <w:name w:val="Standard"/>
    <w:qFormat/>
    <w:pPr>
      <w:widowControl/>
      <w:suppressAutoHyphens w:val="true"/>
      <w:bidi w:val="0"/>
      <w:spacing w:lineRule="auto" w:line="240" w:before="0" w:after="0"/>
      <w:jc w:val="left"/>
      <w:textAlignment w:val="baseline"/>
    </w:pPr>
    <w:rPr>
      <w:rFonts w:ascii="Liberation Serif" w:hAnsi="Liberation Serif" w:eastAsia="SimSun" w:cs="Arial"/>
      <w:color w:val="00000A"/>
      <w:kern w:val="2"/>
      <w:sz w:val="24"/>
      <w:szCs w:val="24"/>
      <w:lang w:val="uk-UA" w:eastAsia="zh-CN" w:bidi="hi-IN"/>
    </w:rPr>
  </w:style>
  <w:style w:type="paragraph" w:styleId="Textbody">
    <w:name w:val="Text body"/>
    <w:basedOn w:val="Standard"/>
    <w:qFormat/>
    <w:pPr>
      <w:spacing w:lineRule="auto" w:line="288" w:before="0" w:after="14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Application>LibreOffice/6.0.1.1$Windows_x86 LibreOffice_project/60bfb1526849283ce2491346ed2aa51c465abfe6</Application>
  <Pages>5</Pages>
  <Words>1526</Words>
  <Characters>10488</Characters>
  <CharactersWithSpaces>12445</CharactersWithSpaces>
  <Paragraphs>102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2019-05-31T06:25:00Z</dcterms:created>
  <dc:creator>digital_PC</dc:creator>
  <dc:description/>
  <dc:language>uk-UA</dc:language>
  <cp:lastModifiedBy/>
  <cp:lastPrinted>2019-03-28T09:09:00Z</cp:lastPrinted>
  <dcterms:modified xsi:type="dcterms:W3CDTF">2019-07-01T13:56:10Z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