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____________________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                          № ___________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влаштування навісу над входом до нежитлової будівлі             на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погодження влаштування навісу до нежитлової будівлі на вул.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яка належить йому на підставі інформації з Державного реєстру речових прав на нерухоме майно та Реєстру прав власності на нерухоме майно від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, зареєстровано в реєстрі за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керуючись статтею 30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статтею 17 Закону України «Про благоустрій населених пунктів», відповідно Правил благоустрою на території міста Покров,</w:t>
      </w:r>
      <w:r>
        <w:rPr>
          <w:rFonts w:cs="Times New Roman" w:ascii="Times New Roman" w:hAnsi="Times New Roman"/>
          <w:color w:val="C9211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затверджених рішенням 27 сесії міської ради 8 скликання від 22.07.2022 № 10,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C9211E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1. Погодити фізичній особі 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8"/>
          <w:szCs w:val="28"/>
          <w:lang w:val="uk-UA" w:eastAsia="ar-SA" w:bidi="ar-SA"/>
        </w:rPr>
        <w:t>ХХХХ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 влаштування навісу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uk-UA" w:eastAsia="ar-SA"/>
        </w:rPr>
        <w:t xml:space="preserve">до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нежитлової будівлі на вул. 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8"/>
          <w:szCs w:val="28"/>
          <w:lang w:val="uk-UA" w:eastAsia="ar-SA" w:bidi="ar-SA"/>
        </w:rPr>
        <w:t>ХХХХ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2. Зобов’язати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ar-SA" w:bidi="ar-SA"/>
        </w:rPr>
        <w:t>ХХХХ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 w:eastAsia="ar-SA"/>
        </w:rPr>
        <w:t>.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2.1. Розробити ескізний проєкт з влаштування навісу до нежитлової будівлі та погодити його з відділом архітектури та інспекції ДАБК виконавчого комітету Покровської міської ради.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2.2.</w:t>
      </w:r>
      <w:r>
        <w:rPr>
          <w:rFonts w:cs="Times New Roman" w:ascii="Times New Roman" w:hAnsi="Times New Roman"/>
          <w:bCs/>
          <w:sz w:val="12"/>
          <w:szCs w:val="12"/>
          <w:lang w:val="uk-UA" w:eastAsia="ar-S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Роботи з облаштування навісу виконати з дотриманням правил безпеки та державних будівельних норм.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Style21"/>
        <w:spacing w:lineRule="auto" w:line="240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ab/>
        <w:t xml:space="preserve">3.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AFA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/>
      </w:r>
    </w:p>
    <w:sectPr>
      <w:type w:val="nextPage"/>
      <w:pgSz w:w="11906" w:h="16838"/>
      <w:pgMar w:left="1701" w:right="56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LibreOffice/7.1.0.3$Windows_X86_64 LibreOffice_project/f6099ecf3d29644b5008cc8f48f42f4a40986e4c</Application>
  <AppVersion>15.0000</AppVersion>
  <Pages>1</Pages>
  <Words>178</Words>
  <Characters>1109</Characters>
  <CharactersWithSpaces>1339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2020-08-19T08:54:00Z</dcterms:created>
  <dc:creator>digital_PC</dc:creator>
  <dc:description/>
  <dc:language>uk-UA</dc:language>
  <cp:lastModifiedBy/>
  <cp:lastPrinted>2020-04-17T06:37:00Z</cp:lastPrinted>
  <dcterms:modified xsi:type="dcterms:W3CDTF">2025-06-16T11:10:04Z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