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5466715</wp:posOffset>
                </wp:positionH>
                <wp:positionV relativeFrom="paragraph">
                  <wp:posOffset>-375285</wp:posOffset>
                </wp:positionV>
                <wp:extent cx="516255" cy="172085"/>
                <wp:effectExtent l="0" t="0" r="0" b="0"/>
                <wp:wrapNone/>
                <wp:docPr id="1" name="Фігура1"/>
                <a:graphic xmlns:a="http://schemas.openxmlformats.org/drawingml/2006/main">
                  <a:graphicData uri="http://schemas.microsoft.com/office/word/2010/wordprocessingShape">
                    <wps:wsp>
                      <wps:cNvSpPr txBox="1"/>
                      <wps:spPr>
                        <a:xfrm>
                          <a:off x="0" y="0"/>
                          <a:ext cx="515520" cy="1713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0.45pt;margin-top:-29.55pt;width:40.55pt;height:13.4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6"/>
          <w:szCs w:val="26"/>
          <w:lang w:val="uk-UA" w:eastAsia="zh-CN"/>
        </w:rPr>
        <w:t>18.12.</w:t>
      </w:r>
      <w:r>
        <w:rPr>
          <w:rFonts w:eastAsia="Times New Roman" w:cs="Times New Roman" w:ascii="Times New Roman" w:hAnsi="Times New Roman"/>
          <w:sz w:val="26"/>
          <w:szCs w:val="26"/>
          <w:lang w:val="uk-UA" w:eastAsia="zh-CN"/>
        </w:rPr>
        <w:t xml:space="preserve">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533</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розміщення рекламної конструкції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в районі будинку №30 по вул. Зонова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Лукашенко Е.Ю.</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Лукашенка Едуарда Юрійовича щодо продовження дії дозволу на розміщення рекламної конструкції в районі будинку №30 по вул. Зонова,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Лукашенку Едуарду Юрійовичу дію </w:t>
      </w:r>
      <w:r>
        <w:rPr>
          <w:rFonts w:cs="Times New Roman" w:ascii="Times New Roman" w:hAnsi="Times New Roman"/>
          <w:bCs/>
          <w:sz w:val="26"/>
          <w:szCs w:val="26"/>
          <w:lang w:val="uk-UA"/>
        </w:rPr>
        <w:t>дозволу на розміщення рекламної конструкції біг-борду в районі будинку №30 по вул. Зонова до 31 грудня 2025</w:t>
      </w:r>
      <w:bookmarkStart w:id="0" w:name="_GoBack"/>
      <w:bookmarkEnd w:id="0"/>
      <w:r>
        <w:rPr>
          <w:rFonts w:cs="Times New Roman" w:ascii="Times New Roman" w:hAnsi="Times New Roman"/>
          <w:bCs/>
          <w:sz w:val="26"/>
          <w:szCs w:val="26"/>
          <w:lang w:val="uk-UA"/>
        </w:rPr>
        <w:t xml:space="preserve">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Лукашенка Е.Ю.:</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О.М. Шапова</w:t>
      </w:r>
      <w:r>
        <w:rPr>
          <w:rFonts w:cs="Times New Roman" w:ascii="Times New Roman" w:hAnsi="Times New Roman"/>
          <w:sz w:val="26"/>
          <w:szCs w:val="26"/>
          <w:lang w:val="uk-UA" w:eastAsia="ar-SA"/>
        </w:rPr>
        <w:t>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8"/>
          <w:szCs w:val="28"/>
          <w:lang w:val="uk-UA" w:eastAsia="zh-CN"/>
        </w:rPr>
      </w:pPr>
      <w:r>
        <w:rPr>
          <w:rFonts w:eastAsia="Times New Roman" w:cs="Times New Roman" w:ascii="Times New Roman" w:hAnsi="Times New Roman"/>
          <w:b/>
          <w:bCs/>
          <w:smallCaps/>
          <w:spacing w:val="34"/>
          <w:sz w:val="28"/>
          <w:szCs w:val="28"/>
          <w:lang w:val="uk-UA" w:eastAsia="zh-CN"/>
        </w:rPr>
      </w:r>
    </w:p>
    <w:p>
      <w:pPr>
        <w:pStyle w:val="Normal"/>
        <w:suppressAutoHyphens w:val="true"/>
        <w:spacing w:lineRule="auto" w:line="240" w:before="0" w:after="0"/>
        <w:jc w:val="center"/>
        <w:rPr/>
      </w:pPr>
      <w:r>
        <w:rPr/>
      </w:r>
    </w:p>
    <w:sectPr>
      <w:type w:val="nextPage"/>
      <w:pgSz w:w="11906" w:h="16838"/>
      <w:pgMar w:left="1843" w:right="849"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98"/>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Application>LibreOffice/6.1.4.2$Windows_x86 LibreOffice_project/9d0f32d1f0b509096fd65e0d4bec26ddd1938fd3</Application>
  <Pages>2</Pages>
  <Words>296</Words>
  <Characters>1951</Characters>
  <CharactersWithSpaces>2323</CharactersWithSpaces>
  <Paragraphs>17</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2020-12-15T11:15:00Z</dcterms:created>
  <dc:creator>digital_PC</dc:creator>
  <dc:description/>
  <dc:language>uk-UA</dc:language>
  <cp:lastModifiedBy/>
  <cp:lastPrinted>2020-12-15T11:20:00Z</cp:lastPrinted>
  <dcterms:modified xsi:type="dcterms:W3CDTF">2020-12-28T15:16:09Z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