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 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22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внесення змін до договору оренди комунального майна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ru-RU"/>
              </w:rPr>
              <w:t xml:space="preserve"> від 07.12.2021 року № 5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, укладеного з КНП “ЦПМСД ПМР ДО”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76" w:before="0" w:after="0"/>
        <w:ind w:left="0" w:right="0" w:firstLine="567"/>
        <w:jc w:val="both"/>
        <w:rPr>
          <w:rFonts w:ascii="Times New Roman" w:hAnsi="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Times New Roman" w:hAnsi="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лист комунального некомерційного підприємства “Центр первинної медико-санітарної допомоги Покровської міської ради Дніпропетровської області”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30.11.2022 року № 2803 про внесення змін до договору оренди комунального майна №5 від 07.12.2021 року у зв'язку з вивільненням орендованої площі 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en-US" w:eastAsia="ru-RU"/>
        </w:rPr>
        <w:t xml:space="preserve"> III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поверсі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виконавчий комітет Покровської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1. Задовольнити звернення комунального некомерційного підприємства “Центр первинної медико-санітарної допомоги Покровської міської ради Дніпропетровської області”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від 30.11.2022 року № 2803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щодо внесення змін до договору оренди нерухомого майна від 07.12.2021 року № 5 (далі — Договір оренди).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 Внести наступні зміни до Договору оренди: в пункті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.1 розділу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 4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слова “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Частина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 xml:space="preserve">I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 xml:space="preserve">III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поверхів нежитлової будівлі акушерсько-гінекологічного корпусу загальною площею 871,1 кв.м., розташованої по вул. Медична, 19 в м. Покров, Дніпропетровська область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приміщення I поверху загальною площею 149,0 кв.м. (кімнати №34, №36, №36a, №37, №38, №39, №40, №41, №42, №43, №44, №45, №46, №47, №48 та частина коридору) та приміщення III поверху загальною площею 722,1 кв.м. (кімнати №2, №3, №4, №5, №6, №7, №8, №9, №10,№11, №12, №13, №14, №15, №16, №17, №18, №19, №20, №21, №22, №23, №24, №25, №26, №27, №28, №29, №30, №31, №32, №33, №34, №35, №36, №37, №38, №40, №41, №42, №43, №45, №46, №47, №48, №51 та сходова клітина №1))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 замінити словами “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Частина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поверху нежитлової будівлі акушерсько-гінекологічного корпусу загальною площею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149,0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кв.м., розташована за адресою: вул. Медична, 19, м. Покров, Нікопольський р-н, Дніпропетровська обл.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 (кімнати №34, №36, №36a, №37, №38, №39, №40, №41, №42, №43, №44, №45, №46, №47, №48 та частина коридору)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3. Покласти на б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алансоутримувача — комунальне підприємство “Центральна міська лікарня Покровської міської ради Дніпропетровської області” обов’язок здійснити перерахунок орендної плати у відповідності до п. 123 </w:t>
      </w:r>
      <w:r>
        <w:rPr>
          <w:rStyle w:val="Style19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Постанови КМУ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від 03.06.2020 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№ </w:t>
      </w:r>
      <w:r>
        <w:rPr>
          <w:rStyle w:val="Style20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483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uk-UA" w:eastAsia="ru-RU" w:bidi="ar-SA"/>
        </w:rPr>
        <w:t>Деякі питання оренди державного та комунального майна”.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4. 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qFormat/>
    <w:rPr>
      <w:color w:val="000080"/>
      <w:u w:val="single"/>
      <w:lang w:val="zxx" w:eastAsia="zxx" w:bidi="zxx"/>
    </w:rPr>
  </w:style>
  <w:style w:type="character" w:styleId="Style19">
    <w:name w:val="Виділення"/>
    <w:qFormat/>
    <w:rPr>
      <w:i/>
      <w:iCs/>
    </w:rPr>
  </w:style>
  <w:style w:type="character" w:styleId="Style20">
    <w:name w:val="Виділення жирним"/>
    <w:qFormat/>
    <w:rPr>
      <w:b/>
      <w:b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2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Lohit Devanagari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30">
    <w:name w:val="Вміст таблиці"/>
    <w:basedOn w:val="Normal"/>
    <w:qFormat/>
    <w:pPr>
      <w:widowControl w:val="false"/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2211</TotalTime>
  <Application>LibreOffice/7.3.0.3$Windows_X86_64 LibreOffice_project/0f246aa12d0eee4a0f7adcefbf7c878fc2238db3</Application>
  <AppVersion>15.0000</AppVersion>
  <Pages>2</Pages>
  <Words>356</Words>
  <Characters>2209</Characters>
  <CharactersWithSpaces>2620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2022-12-01T13:18:34Z</dcterms:modified>
  <cp:revision>655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