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8"/>
        <w:spacing w:before="0" w:after="0"/>
        <w:jc w:val="center"/>
        <w:rPr>
          <w:b/>
          <w:bCs/>
          <w:sz w:val="28"/>
          <w:szCs w:val="28"/>
          <w:lang w:val="uk-UA"/>
        </w:rPr>
      </w:pPr>
      <w:r>
        <w:rPr>
          <w:b/>
          <w:bCs/>
          <w:sz w:val="28"/>
          <w:szCs w:val="28"/>
          <w:lang w:val="uk-UA"/>
        </w:rPr>
        <w:t>ВИКОНАВЧИЙ КОМІТЕТ ПОКРОВСЬКОЇ МІСЬКОЇ РАДИ</w:t>
      </w:r>
    </w:p>
    <w:p>
      <w:pPr>
        <w:pStyle w:val="Style18"/>
        <w:spacing w:before="0" w:after="0"/>
        <w:jc w:val="center"/>
        <w:rPr>
          <w:b/>
          <w:bCs/>
          <w:sz w:val="28"/>
          <w:szCs w:val="28"/>
          <w:lang w:val="uk-UA"/>
        </w:rPr>
      </w:pPr>
      <w:r>
        <w:rPr>
          <w:b/>
          <w:bCs/>
          <w:sz w:val="28"/>
          <w:szCs w:val="28"/>
          <w:lang w:val="uk-UA"/>
        </w:rPr>
        <w:t>ДНІПРОПЕТРОВСЬКОЇ ОБЛАСТІ</w:t>
      </w:r>
    </w:p>
    <w:p>
      <w:pPr>
        <w:pStyle w:val="Style18"/>
        <w:spacing w:before="0" w:after="0"/>
        <w:jc w:val="center"/>
        <w:rPr>
          <w:b/>
          <w:bCs/>
          <w:sz w:val="12"/>
          <w:szCs w:val="12"/>
          <w:lang w:val="uk-UA"/>
        </w:rPr>
      </w:pPr>
      <w:r>
        <w:rPr>
          <w:b/>
          <w:bCs/>
          <w:sz w:val="12"/>
          <w:szCs w:val="12"/>
          <w:lang w:val="uk-UA"/>
        </w:rPr>
      </w:r>
    </w:p>
    <w:p>
      <w:pPr>
        <w:pStyle w:val="Style18"/>
        <w:spacing w:before="0" w:after="0"/>
        <w:jc w:val="center"/>
        <w:rPr>
          <w:b/>
          <w:bCs/>
          <w:sz w:val="28"/>
          <w:szCs w:val="28"/>
          <w:lang w:val="uk-UA"/>
        </w:rPr>
      </w:pPr>
      <w:r>
        <w:rPr>
          <w:b/>
          <w:bCs/>
          <w:sz w:val="28"/>
          <w:szCs w:val="28"/>
          <w:lang w:val="uk-UA"/>
        </w:rPr>
        <w:t xml:space="preserve">ПРОЄКТ </w:t>
      </w:r>
      <w:r>
        <w:rPr>
          <w:b/>
          <w:bCs/>
          <w:sz w:val="28"/>
          <w:szCs w:val="28"/>
          <w:lang w:val="uk-UA"/>
        </w:rPr>
        <w:t>РІШЕННЯ</w:t>
      </w:r>
    </w:p>
    <w:p>
      <w:pPr>
        <w:pStyle w:val="BodyText2"/>
        <w:spacing w:before="0" w:after="0"/>
        <w:ind w:left="0" w:right="0" w:hanging="0"/>
        <w:jc w:val="left"/>
        <w:rPr/>
      </w:pPr>
      <w:r>
        <w:rPr>
          <w:rFonts w:eastAsia="Times New Roman" w:cs="Times New Roman"/>
          <w:b/>
          <w:bCs/>
          <w:color w:val="000000"/>
          <w:sz w:val="28"/>
          <w:szCs w:val="28"/>
          <w:shd w:fill="auto" w:val="clear"/>
          <w:lang w:val="uk-UA" w:eastAsia="zh-CN" w:bidi="ar-SA"/>
        </w:rPr>
        <w:t xml:space="preserve">____________________                     </w:t>
      </w:r>
      <w:r>
        <w:rPr>
          <w:rFonts w:eastAsia="Times New Roman" w:cs="Times New Roman"/>
          <w:b w:val="false"/>
          <w:bCs w:val="false"/>
          <w:color w:val="000000"/>
          <w:sz w:val="28"/>
          <w:szCs w:val="28"/>
          <w:shd w:fill="auto" w:val="clear"/>
          <w:lang w:val="uk-UA" w:eastAsia="zh-CN" w:bidi="ar-SA"/>
        </w:rPr>
        <w:t xml:space="preserve"> </w:t>
      </w:r>
      <w:r>
        <w:rPr>
          <w:rFonts w:eastAsia="Times New Roman" w:cs="Times New Roman"/>
          <w:b w:val="false"/>
          <w:bCs w:val="false"/>
          <w:color w:val="000000"/>
          <w:sz w:val="20"/>
          <w:szCs w:val="20"/>
          <w:shd w:fill="auto" w:val="clear"/>
          <w:lang w:val="uk-UA" w:eastAsia="zh-CN" w:bidi="ar-SA"/>
        </w:rPr>
        <w:t xml:space="preserve">м.Покров  </w:t>
      </w:r>
      <w:r>
        <w:rPr>
          <w:rFonts w:eastAsia="Times New Roman" w:cs="Times New Roman"/>
          <w:b/>
          <w:bCs/>
          <w:color w:val="000000"/>
          <w:sz w:val="28"/>
          <w:szCs w:val="28"/>
          <w:shd w:fill="auto" w:val="clear"/>
          <w:lang w:val="uk-UA" w:eastAsia="zh-CN" w:bidi="ar-SA"/>
        </w:rPr>
        <w:t xml:space="preserve">                               </w:t>
      </w:r>
      <w:r>
        <w:rPr>
          <w:rFonts w:eastAsia="Times New Roman" w:cs="Times New Roman"/>
          <w:b w:val="false"/>
          <w:bCs w:val="false"/>
          <w:color w:val="000000"/>
          <w:sz w:val="28"/>
          <w:szCs w:val="28"/>
          <w:shd w:fill="auto" w:val="clear"/>
          <w:lang w:val="uk-UA" w:eastAsia="zh-CN" w:bidi="ar-SA"/>
        </w:rPr>
        <w:t xml:space="preserve">  №</w:t>
      </w:r>
      <w:r>
        <w:rPr>
          <w:rFonts w:eastAsia="Times New Roman" w:cs="Times New Roman"/>
          <w:b/>
          <w:bCs/>
          <w:color w:val="000000"/>
          <w:sz w:val="28"/>
          <w:szCs w:val="28"/>
          <w:shd w:fill="auto" w:val="clear"/>
          <w:lang w:val="uk-UA" w:eastAsia="zh-CN" w:bidi="ar-SA"/>
        </w:rPr>
        <w:t xml:space="preserve"> __________</w:t>
      </w:r>
    </w:p>
    <w:p>
      <w:pPr>
        <w:pStyle w:val="Style18"/>
        <w:bidi w:val="0"/>
        <w:spacing w:before="0" w:after="0"/>
        <w:jc w:val="center"/>
        <w:rPr>
          <w:rFonts w:ascii="Times New Roman" w:hAnsi="Times New Roman" w:cs="Times New Roman"/>
          <w:bCs/>
          <w:color w:val="000000"/>
          <w:sz w:val="28"/>
          <w:szCs w:val="28"/>
          <w:shd w:fill="FFFFFF" w:val="clear"/>
          <w:lang w:val="ru-RU"/>
        </w:rPr>
      </w:pPr>
      <w:r>
        <w:rPr>
          <w:rFonts w:cs="Times New Roman" w:ascii="Times New Roman" w:hAnsi="Times New Roman"/>
          <w:bCs/>
          <w:color w:val="000000"/>
          <w:sz w:val="28"/>
          <w:szCs w:val="28"/>
          <w:shd w:fill="FFFFFF" w:val="clear"/>
          <w:lang w:val="ru-RU"/>
        </w:rPr>
      </w:r>
    </w:p>
    <w:p>
      <w:pPr>
        <w:pStyle w:val="Normal"/>
        <w:bidi w:val="0"/>
        <w:spacing w:lineRule="auto" w:line="240" w:before="0" w:after="0"/>
        <w:jc w:val="both"/>
        <w:rPr>
          <w:sz w:val="26"/>
          <w:szCs w:val="26"/>
        </w:rPr>
      </w:pPr>
      <w:r>
        <w:rPr>
          <w:rFonts w:cs="Times New Roman" w:ascii="Times New Roman" w:hAnsi="Times New Roman"/>
          <w:b w:val="false"/>
          <w:bCs/>
          <w:i w:val="false"/>
          <w:caps w:val="false"/>
          <w:smallCaps w:val="false"/>
          <w:color w:val="000000"/>
          <w:spacing w:val="0"/>
          <w:sz w:val="26"/>
          <w:szCs w:val="26"/>
          <w:shd w:fill="FFFFFF" w:val="clear"/>
          <w:lang w:val="uk-UA"/>
        </w:rPr>
        <w:t xml:space="preserve">Про внесення змін до рішення виконавчого комітету Покровської міської ради </w:t>
      </w:r>
      <w:r>
        <w:rPr>
          <w:rFonts w:cs="Times New Roman" w:ascii="Times New Roman" w:hAnsi="Times New Roman"/>
          <w:b w:val="false"/>
          <w:bCs/>
          <w:i w:val="false"/>
          <w:caps w:val="false"/>
          <w:smallCaps w:val="false"/>
          <w:color w:val="000000"/>
          <w:spacing w:val="0"/>
          <w:sz w:val="26"/>
          <w:szCs w:val="26"/>
          <w:shd w:fill="auto" w:val="clear"/>
          <w:lang w:val="uk-UA"/>
        </w:rPr>
        <w:t>Дніпропетровської області в</w:t>
      </w:r>
      <w:r>
        <w:rPr>
          <w:rFonts w:cs="Times New Roman" w:ascii="Times New Roman" w:hAnsi="Times New Roman"/>
          <w:b w:val="false"/>
          <w:bCs/>
          <w:i w:val="false"/>
          <w:caps w:val="false"/>
          <w:smallCaps w:val="false"/>
          <w:color w:val="000000"/>
          <w:spacing w:val="0"/>
          <w:sz w:val="26"/>
          <w:szCs w:val="26"/>
          <w:shd w:fill="FFFFFF" w:val="clear"/>
          <w:lang w:val="uk-UA"/>
        </w:rPr>
        <w:t>ід 28.10.2022 № </w:t>
      </w:r>
      <w:r>
        <w:rPr>
          <w:rFonts w:eastAsia="Times New Roman" w:cs="Times New Roman" w:ascii="Times New Roman" w:hAnsi="Times New Roman"/>
          <w:b w:val="false"/>
          <w:bCs/>
          <w:i w:val="false"/>
          <w:caps w:val="false"/>
          <w:smallCaps w:val="false"/>
          <w:color w:val="000000"/>
          <w:spacing w:val="0"/>
          <w:sz w:val="26"/>
          <w:szCs w:val="26"/>
          <w:shd w:fill="FFFFFF" w:val="clear"/>
          <w:lang w:val="uk-UA" w:eastAsia="zh-CN" w:bidi="ar-SA"/>
        </w:rPr>
        <w:t>315/06-53-22</w:t>
      </w:r>
      <w:r>
        <w:rPr>
          <w:rFonts w:cs="Times New Roman" w:ascii="Times New Roman" w:hAnsi="Times New Roman"/>
          <w:b w:val="false"/>
          <w:bCs/>
          <w:i w:val="false"/>
          <w:caps w:val="false"/>
          <w:smallCaps w:val="false"/>
          <w:color w:val="000000"/>
          <w:spacing w:val="0"/>
          <w:sz w:val="26"/>
          <w:szCs w:val="26"/>
          <w:shd w:fill="FFFFFF" w:val="clear"/>
          <w:lang w:val="uk-UA"/>
        </w:rPr>
        <w:t xml:space="preserve"> «Про затвердження 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w:t>
      </w:r>
      <w:r>
        <w:rPr>
          <w:rFonts w:cs="Times New Roman" w:ascii="Times New Roman" w:hAnsi="Times New Roman"/>
          <w:b w:val="false"/>
          <w:bCs/>
          <w:i w:val="false"/>
          <w:caps w:val="false"/>
          <w:smallCaps w:val="false"/>
          <w:color w:val="000000"/>
          <w:spacing w:val="0"/>
          <w:sz w:val="26"/>
          <w:szCs w:val="26"/>
          <w:shd w:fill="auto" w:val="clear"/>
          <w:lang w:val="uk-UA"/>
        </w:rPr>
        <w:t>джерел енергії, на території Покровської міської територіальної громади Дніпропетровської області на 2022-2023 роки</w:t>
      </w:r>
      <w:r>
        <w:rPr>
          <w:rFonts w:cs="Times New Roman" w:ascii="Times New Roman" w:hAnsi="Times New Roman"/>
          <w:bCs/>
          <w:color w:val="000000"/>
          <w:sz w:val="26"/>
          <w:szCs w:val="26"/>
          <w:shd w:fill="auto" w:val="clear"/>
        </w:rPr>
        <w:t>»</w:t>
      </w:r>
    </w:p>
    <w:p>
      <w:pPr>
        <w:pStyle w:val="Normal"/>
        <w:bidi w:val="0"/>
        <w:spacing w:lineRule="auto" w:line="240" w:before="0" w:after="0"/>
        <w:jc w:val="both"/>
        <w:rPr>
          <w:rFonts w:ascii="Times New Roman" w:hAnsi="Times New Roman" w:cs="Times New Roman"/>
          <w:sz w:val="26"/>
          <w:szCs w:val="26"/>
          <w:highlight w:val="none"/>
          <w:shd w:fill="auto" w:val="clear"/>
        </w:rPr>
      </w:pPr>
      <w:r>
        <w:rPr>
          <w:rFonts w:cs="Times New Roman" w:ascii="Times New Roman" w:hAnsi="Times New Roman"/>
          <w:sz w:val="26"/>
          <w:szCs w:val="26"/>
          <w:shd w:fill="auto" w:val="clear"/>
        </w:rPr>
      </w:r>
    </w:p>
    <w:p>
      <w:pPr>
        <w:pStyle w:val="Normal"/>
        <w:widowControl/>
        <w:suppressAutoHyphens w:val="true"/>
        <w:bidi w:val="0"/>
        <w:spacing w:lineRule="auto" w:line="240" w:before="0" w:after="0"/>
        <w:ind w:left="0" w:right="0" w:firstLine="567"/>
        <w:jc w:val="both"/>
        <w:rPr>
          <w:highlight w:val="none"/>
          <w:shd w:fill="auto" w:val="clear"/>
        </w:rPr>
      </w:pPr>
      <w:r>
        <w:rPr>
          <w:shd w:fill="auto" w:val="clear"/>
        </w:rPr>
      </w:r>
    </w:p>
    <w:p>
      <w:pPr>
        <w:pStyle w:val="Normal"/>
        <w:widowControl/>
        <w:suppressAutoHyphens w:val="true"/>
        <w:bidi w:val="0"/>
        <w:spacing w:lineRule="auto" w:line="240" w:before="0" w:after="0"/>
        <w:ind w:left="0" w:right="0" w:firstLine="567"/>
        <w:jc w:val="both"/>
        <w:rPr>
          <w:highlight w:val="none"/>
          <w:shd w:fill="auto" w:val="clear"/>
        </w:rPr>
      </w:pPr>
      <w:r>
        <w:rPr>
          <w:rFonts w:cs="Times New Roman" w:ascii="Times New Roman" w:hAnsi="Times New Roman"/>
          <w:bCs/>
          <w:color w:val="000000"/>
          <w:sz w:val="26"/>
          <w:szCs w:val="26"/>
          <w:shd w:fill="auto" w:val="clear"/>
          <w:lang w:val="uk-UA"/>
        </w:rPr>
        <w:t xml:space="preserve">З метою врегулювання питань визначення обсягу заборгованості з різниці в тарифах на теплову енергію, що здійснюються на виконання Програми відшкодування різниці в тарифах на теплову енергію (її виробництво, транспортування та постачання) на території Покровської міської територіальної громади Дніпропетровської області на 2022-2023 роки, затвердженої рішенням 32 сесії міської ради 8 скликання від 21.10.2022 №8, керуючись статтями 27, 28 Закону України «Про місцеве самоврядування в Україні», </w:t>
      </w:r>
      <w:r>
        <w:rPr>
          <w:rFonts w:cs="Times New Roman" w:ascii="Times New Roman" w:hAnsi="Times New Roman"/>
          <w:color w:val="000000"/>
          <w:sz w:val="26"/>
          <w:szCs w:val="26"/>
          <w:shd w:fill="auto" w:val="clear"/>
          <w:lang w:val="uk-UA"/>
        </w:rPr>
        <w:t xml:space="preserve">виконавчий комітет міської ради </w:t>
      </w:r>
    </w:p>
    <w:p>
      <w:pPr>
        <w:pStyle w:val="Normal"/>
        <w:bidi w:val="0"/>
        <w:spacing w:lineRule="auto" w:line="240" w:before="0" w:after="0"/>
        <w:jc w:val="both"/>
        <w:rPr>
          <w:rFonts w:ascii="Times New Roman" w:hAnsi="Times New Roman" w:cs="Times New Roman"/>
          <w:sz w:val="26"/>
          <w:szCs w:val="26"/>
          <w:highlight w:val="none"/>
          <w:shd w:fill="auto" w:val="clear"/>
          <w:lang w:val="uk-UA"/>
        </w:rPr>
      </w:pPr>
      <w:r>
        <w:rPr>
          <w:rFonts w:cs="Times New Roman" w:ascii="Times New Roman" w:hAnsi="Times New Roman"/>
          <w:sz w:val="26"/>
          <w:szCs w:val="26"/>
          <w:shd w:fill="auto" w:val="clear"/>
          <w:lang w:val="uk-UA"/>
        </w:rPr>
      </w:r>
    </w:p>
    <w:p>
      <w:pPr>
        <w:pStyle w:val="Normal"/>
        <w:bidi w:val="0"/>
        <w:spacing w:lineRule="auto" w:line="240" w:before="0" w:after="0"/>
        <w:ind w:left="0" w:right="0" w:hanging="0"/>
        <w:jc w:val="both"/>
        <w:rPr>
          <w:highlight w:val="none"/>
          <w:shd w:fill="auto" w:val="clear"/>
        </w:rPr>
      </w:pPr>
      <w:r>
        <w:rPr>
          <w:rFonts w:cs="Times New Roman" w:ascii="Times New Roman" w:hAnsi="Times New Roman"/>
          <w:b/>
          <w:sz w:val="26"/>
          <w:szCs w:val="26"/>
          <w:shd w:fill="auto" w:val="clear"/>
          <w:lang w:val="uk-UA"/>
        </w:rPr>
        <w:t>ВИРІШИВ:</w:t>
      </w:r>
    </w:p>
    <w:p>
      <w:pPr>
        <w:pStyle w:val="Normal"/>
        <w:bidi w:val="0"/>
        <w:spacing w:lineRule="auto" w:line="240" w:before="0" w:after="0"/>
        <w:jc w:val="left"/>
        <w:rPr>
          <w:rFonts w:ascii="Times New Roman" w:hAnsi="Times New Roman" w:cs="Times New Roman"/>
          <w:sz w:val="26"/>
          <w:szCs w:val="26"/>
          <w:highlight w:val="none"/>
          <w:shd w:fill="auto" w:val="clear"/>
          <w:lang w:val="uk-UA"/>
        </w:rPr>
      </w:pPr>
      <w:r>
        <w:rPr>
          <w:rFonts w:cs="Times New Roman" w:ascii="Times New Roman" w:hAnsi="Times New Roman"/>
          <w:sz w:val="26"/>
          <w:szCs w:val="26"/>
          <w:shd w:fill="auto" w:val="clear"/>
          <w:lang w:val="uk-UA"/>
        </w:rPr>
      </w:r>
    </w:p>
    <w:p>
      <w:pPr>
        <w:pStyle w:val="Normal"/>
        <w:widowControl/>
        <w:suppressAutoHyphens w:val="true"/>
        <w:bidi w:val="0"/>
        <w:spacing w:lineRule="auto" w:line="240" w:before="0" w:after="0"/>
        <w:ind w:left="0" w:right="0" w:firstLine="567"/>
        <w:jc w:val="both"/>
        <w:rPr>
          <w:sz w:val="26"/>
          <w:szCs w:val="26"/>
        </w:rPr>
      </w:pPr>
      <w:r>
        <w:rPr>
          <w:rFonts w:cs="Times New Roman" w:ascii="Times New Roman" w:hAnsi="Times New Roman"/>
          <w:bCs/>
          <w:color w:val="000000"/>
          <w:sz w:val="26"/>
          <w:szCs w:val="26"/>
          <w:shd w:fill="FFFFFF" w:val="clear"/>
          <w:lang w:val="uk-UA"/>
        </w:rPr>
        <w:t xml:space="preserve">1. </w:t>
      </w:r>
      <w:r>
        <w:rPr>
          <w:rFonts w:cs="Times New Roman" w:ascii="Times New Roman" w:hAnsi="Times New Roman"/>
          <w:b w:val="false"/>
          <w:bCs/>
          <w:i w:val="false"/>
          <w:caps w:val="false"/>
          <w:smallCaps w:val="false"/>
          <w:color w:val="000000"/>
          <w:spacing w:val="0"/>
          <w:sz w:val="26"/>
          <w:szCs w:val="26"/>
          <w:shd w:fill="FFFFFF" w:val="clear"/>
          <w:lang w:val="uk-UA"/>
        </w:rPr>
        <w:t>Внести зміни до рішення виконавчого комітету Покровської міської ради Дніпропетровської області від 28.10.2022 №</w:t>
      </w:r>
      <w:r>
        <w:rPr>
          <w:rFonts w:eastAsia="Times New Roman" w:cs="Times New Roman" w:ascii="Times New Roman" w:hAnsi="Times New Roman"/>
          <w:b w:val="false"/>
          <w:bCs/>
          <w:i w:val="false"/>
          <w:caps w:val="false"/>
          <w:smallCaps w:val="false"/>
          <w:color w:val="000000"/>
          <w:spacing w:val="0"/>
          <w:sz w:val="26"/>
          <w:szCs w:val="26"/>
          <w:shd w:fill="FFFFFF" w:val="clear"/>
          <w:lang w:val="uk-UA" w:eastAsia="zh-CN" w:bidi="ar-SA"/>
        </w:rPr>
        <w:t>315/06-53-22</w:t>
      </w:r>
      <w:r>
        <w:rPr>
          <w:rFonts w:cs="Times New Roman" w:ascii="Times New Roman" w:hAnsi="Times New Roman"/>
          <w:b w:val="false"/>
          <w:bCs/>
          <w:i w:val="false"/>
          <w:caps w:val="false"/>
          <w:smallCaps w:val="false"/>
          <w:color w:val="000000"/>
          <w:spacing w:val="0"/>
          <w:sz w:val="26"/>
          <w:szCs w:val="26"/>
          <w:shd w:fill="FFFFFF" w:val="clear"/>
          <w:lang w:val="uk-UA"/>
        </w:rPr>
        <w:t xml:space="preserve"> «Про затвердження Порядку відшкодування різниці в тарифах на виробництво, транспортування та постачання теплової енергії, на теплову енергію, в тому числі вироблену з використанням альтернативних джерел енергії, на території Покровської міської територіальної громади Дніпропетровської області на 2022-2023 роки», а саме:</w:t>
      </w:r>
    </w:p>
    <w:p>
      <w:pPr>
        <w:pStyle w:val="Normal"/>
        <w:widowControl/>
        <w:suppressAutoHyphens w:val="true"/>
        <w:bidi w:val="0"/>
        <w:spacing w:lineRule="auto" w:line="240" w:before="0" w:after="0"/>
        <w:ind w:left="0" w:right="0" w:firstLine="567"/>
        <w:jc w:val="both"/>
        <w:rPr>
          <w:sz w:val="26"/>
          <w:szCs w:val="26"/>
        </w:rPr>
      </w:pPr>
      <w:r>
        <w:rPr>
          <w:rFonts w:cs="Times New Roman" w:ascii="Times New Roman" w:hAnsi="Times New Roman"/>
          <w:b w:val="false"/>
          <w:bCs/>
          <w:i w:val="false"/>
          <w:caps w:val="false"/>
          <w:smallCaps w:val="false"/>
          <w:color w:val="000000"/>
          <w:spacing w:val="0"/>
          <w:sz w:val="26"/>
          <w:szCs w:val="26"/>
          <w:shd w:fill="FFFFFF" w:val="clear"/>
          <w:lang w:val="uk-UA"/>
        </w:rPr>
        <w:t>1.1. пункт 6 викласти в наступній редакції:</w:t>
      </w:r>
    </w:p>
    <w:p>
      <w:pPr>
        <w:pStyle w:val="Normal"/>
        <w:widowControl/>
        <w:suppressAutoHyphens w:val="true"/>
        <w:bidi w:val="0"/>
        <w:spacing w:lineRule="auto" w:line="240" w:before="0" w:after="0"/>
        <w:ind w:left="0" w:right="0" w:firstLine="567"/>
        <w:jc w:val="both"/>
        <w:rPr>
          <w:sz w:val="26"/>
          <w:szCs w:val="26"/>
        </w:rPr>
      </w:pPr>
      <w:r>
        <w:rPr>
          <w:rFonts w:cs="Times New Roman" w:ascii="Times New Roman" w:hAnsi="Times New Roman"/>
          <w:b w:val="false"/>
          <w:bCs/>
          <w:i w:val="false"/>
          <w:caps w:val="false"/>
          <w:smallCaps w:val="false"/>
          <w:color w:val="000000"/>
          <w:spacing w:val="0"/>
          <w:sz w:val="26"/>
          <w:szCs w:val="26"/>
          <w:shd w:fill="FFFFFF" w:val="clear"/>
          <w:lang w:val="uk-UA"/>
        </w:rPr>
        <w:t>“</w:t>
      </w:r>
      <w:r>
        <w:rPr>
          <w:rFonts w:cs="Times New Roman" w:ascii="Times New Roman" w:hAnsi="Times New Roman"/>
          <w:b w:val="false"/>
          <w:bCs/>
          <w:i w:val="false"/>
          <w:caps w:val="false"/>
          <w:smallCaps w:val="false"/>
          <w:color w:val="000000"/>
          <w:spacing w:val="0"/>
          <w:sz w:val="26"/>
          <w:szCs w:val="26"/>
          <w:shd w:fill="FFFFFF" w:val="clear"/>
          <w:lang w:val="uk-UA"/>
        </w:rPr>
        <w:t>6. Обсяг заборгованості з різниці в тарифах за теплову енергію здійснюється в розрізі відповідних категорій споживачів (установи і організації, що фінансуються з державного та/або місцевих бюджетів, інші споживачі).</w:t>
      </w:r>
    </w:p>
    <w:p>
      <w:pPr>
        <w:pStyle w:val="Normal"/>
        <w:widowControl/>
        <w:suppressAutoHyphens w:val="true"/>
        <w:bidi w:val="0"/>
        <w:spacing w:lineRule="auto" w:line="240" w:before="0" w:after="0"/>
        <w:ind w:left="0" w:right="0" w:firstLine="567"/>
        <w:jc w:val="both"/>
        <w:rPr>
          <w:sz w:val="26"/>
          <w:szCs w:val="26"/>
        </w:rPr>
      </w:pPr>
      <w:r>
        <w:rPr>
          <w:rFonts w:cs="Times New Roman" w:ascii="Times New Roman" w:hAnsi="Times New Roman"/>
          <w:b w:val="false"/>
          <w:bCs/>
          <w:i w:val="false"/>
          <w:caps w:val="false"/>
          <w:smallCaps w:val="false"/>
          <w:color w:val="000000"/>
          <w:spacing w:val="0"/>
          <w:sz w:val="26"/>
          <w:szCs w:val="26"/>
          <w:shd w:fill="FFFFFF" w:val="clear"/>
          <w:lang w:val="uk-UA"/>
        </w:rPr>
        <w:t>Обсяг заборгованості з різниці в тарифах (у тому числі у разі заміни сторони у зобов’язанні та/або у разі правонаступництва) визначається:</w:t>
      </w:r>
    </w:p>
    <w:p>
      <w:pPr>
        <w:pStyle w:val="Normal"/>
        <w:widowControl/>
        <w:suppressAutoHyphens w:val="true"/>
        <w:bidi w:val="0"/>
        <w:spacing w:lineRule="auto" w:line="240" w:before="0" w:after="0"/>
        <w:ind w:left="0" w:right="0" w:firstLine="567"/>
        <w:jc w:val="both"/>
        <w:rPr>
          <w:sz w:val="26"/>
          <w:szCs w:val="26"/>
        </w:rPr>
      </w:pPr>
      <w:r>
        <w:rPr>
          <w:rFonts w:cs="Times New Roman" w:ascii="Times New Roman" w:hAnsi="Times New Roman"/>
          <w:b w:val="false"/>
          <w:bCs/>
          <w:i w:val="false"/>
          <w:caps w:val="false"/>
          <w:smallCaps w:val="false"/>
          <w:color w:val="000000"/>
          <w:spacing w:val="0"/>
          <w:sz w:val="26"/>
          <w:szCs w:val="26"/>
          <w:shd w:fill="FFFFFF" w:val="clear"/>
          <w:lang w:val="uk-UA"/>
        </w:rPr>
        <w:t>протягом дії воєнного стану та шести місяців після його припинення або скасування – за календарний місяць або його частину, якщо постачання теплової енергії здійснювалось не повний календарний місяць.</w:t>
      </w:r>
    </w:p>
    <w:p>
      <w:pPr>
        <w:pStyle w:val="Normal"/>
        <w:widowControl/>
        <w:suppressAutoHyphens w:val="true"/>
        <w:bidi w:val="0"/>
        <w:spacing w:lineRule="auto" w:line="240" w:before="0" w:after="0"/>
        <w:ind w:left="0" w:right="0" w:firstLine="567"/>
        <w:jc w:val="both"/>
        <w:rPr>
          <w:sz w:val="26"/>
          <w:szCs w:val="26"/>
        </w:rPr>
      </w:pPr>
      <w:r>
        <w:rPr>
          <w:rFonts w:cs="Times New Roman" w:ascii="Times New Roman" w:hAnsi="Times New Roman"/>
          <w:b w:val="false"/>
          <w:bCs/>
          <w:i w:val="false"/>
          <w:caps w:val="false"/>
          <w:smallCaps w:val="false"/>
          <w:color w:val="000000"/>
          <w:spacing w:val="0"/>
          <w:sz w:val="26"/>
          <w:szCs w:val="26"/>
          <w:shd w:fill="FFFFFF" w:val="clear"/>
          <w:lang w:val="uk-UA"/>
        </w:rPr>
        <w:t>Розрахунок обсягу заборгованості з різниці в тарифах здійснюється без урахування податку на додану вартість.</w:t>
      </w:r>
    </w:p>
    <w:p>
      <w:pPr>
        <w:pStyle w:val="Normal"/>
        <w:widowControl/>
        <w:suppressAutoHyphens w:val="true"/>
        <w:bidi w:val="0"/>
        <w:spacing w:lineRule="auto" w:line="240" w:before="0" w:after="0"/>
        <w:ind w:left="0" w:right="0" w:firstLine="567"/>
        <w:jc w:val="both"/>
        <w:rPr>
          <w:sz w:val="26"/>
          <w:szCs w:val="26"/>
        </w:rPr>
      </w:pPr>
      <w:r>
        <w:rPr>
          <w:rFonts w:cs="Times New Roman" w:ascii="Times New Roman" w:hAnsi="Times New Roman"/>
          <w:b w:val="false"/>
          <w:bCs/>
          <w:i w:val="false"/>
          <w:caps w:val="false"/>
          <w:smallCaps w:val="false"/>
          <w:color w:val="000000"/>
          <w:spacing w:val="0"/>
          <w:sz w:val="26"/>
          <w:szCs w:val="26"/>
          <w:shd w:fill="FFFFFF" w:val="clear"/>
          <w:lang w:val="uk-UA"/>
        </w:rPr>
        <w:t>Розрахунок обсягу заборгованості з різниці в тарифах здійснюється суб’єктом господарювання окремо за звітний місяць або його частину згідно з додатком 3 до цього Порядку по кожному споживачу.</w:t>
      </w:r>
      <w:r>
        <w:rPr>
          <w:rFonts w:cs="Times New Roman" w:ascii="Times New Roman" w:hAnsi="Times New Roman"/>
          <w:b w:val="false"/>
          <w:bCs/>
          <w:i w:val="false"/>
          <w:caps w:val="false"/>
          <w:smallCaps w:val="false"/>
          <w:color w:val="000000"/>
          <w:spacing w:val="0"/>
          <w:sz w:val="26"/>
          <w:szCs w:val="26"/>
          <w:shd w:fill="auto" w:val="clear"/>
          <w:lang w:val="uk-UA"/>
        </w:rPr>
        <w:t>”;</w:t>
      </w:r>
    </w:p>
    <w:p>
      <w:pPr>
        <w:pStyle w:val="Normal"/>
        <w:widowControl/>
        <w:suppressAutoHyphens w:val="true"/>
        <w:bidi w:val="0"/>
        <w:spacing w:lineRule="auto" w:line="240" w:before="0" w:after="0"/>
        <w:ind w:left="0" w:right="0" w:firstLine="567"/>
        <w:jc w:val="both"/>
        <w:rPr>
          <w:sz w:val="26"/>
          <w:szCs w:val="26"/>
        </w:rPr>
      </w:pPr>
      <w:r>
        <w:rPr>
          <w:rFonts w:cs="Times New Roman" w:ascii="Times New Roman" w:hAnsi="Times New Roman"/>
          <w:b w:val="false"/>
          <w:bCs/>
          <w:i w:val="false"/>
          <w:caps w:val="false"/>
          <w:smallCaps w:val="false"/>
          <w:color w:val="000000"/>
          <w:spacing w:val="0"/>
          <w:sz w:val="26"/>
          <w:szCs w:val="26"/>
          <w:shd w:fill="FFFFFF" w:val="clear"/>
          <w:lang w:val="uk-UA"/>
        </w:rPr>
        <w:t>1.2. пункт 10 викласти в наступній редакції:</w:t>
      </w:r>
    </w:p>
    <w:p>
      <w:pPr>
        <w:pStyle w:val="Normal"/>
        <w:widowControl/>
        <w:suppressAutoHyphens w:val="true"/>
        <w:bidi w:val="0"/>
        <w:spacing w:lineRule="auto" w:line="240" w:before="0" w:after="0"/>
        <w:ind w:left="0" w:right="0" w:firstLine="567"/>
        <w:jc w:val="both"/>
        <w:rPr>
          <w:sz w:val="26"/>
          <w:szCs w:val="26"/>
        </w:rPr>
      </w:pPr>
      <w:r>
        <w:rPr>
          <w:rFonts w:cs="Times New Roman" w:ascii="Times New Roman" w:hAnsi="Times New Roman"/>
          <w:b w:val="false"/>
          <w:bCs/>
          <w:i w:val="false"/>
          <w:caps w:val="false"/>
          <w:smallCaps w:val="false"/>
          <w:color w:val="000000"/>
          <w:spacing w:val="0"/>
          <w:sz w:val="26"/>
          <w:szCs w:val="26"/>
          <w:shd w:fill="FFFFFF" w:val="clear"/>
          <w:lang w:val="uk-UA"/>
        </w:rPr>
        <w:t>“</w:t>
      </w:r>
      <w:r>
        <w:rPr>
          <w:rFonts w:cs="Times New Roman" w:ascii="Times New Roman" w:hAnsi="Times New Roman"/>
          <w:b w:val="false"/>
          <w:bCs/>
          <w:i w:val="false"/>
          <w:caps w:val="false"/>
          <w:smallCaps w:val="false"/>
          <w:color w:val="000000"/>
          <w:spacing w:val="0"/>
          <w:sz w:val="26"/>
          <w:szCs w:val="26"/>
          <w:shd w:fill="FFFFFF" w:val="clear"/>
          <w:lang w:val="uk-UA"/>
        </w:rPr>
        <w:t xml:space="preserve">10. Заява, розрахунки обсягів заборгованості з різниці в тарифах та підтвердні документи подаються суб’єктом господарювання протягом 15 календарних днів місяця, наступного за звітним, до виконавчого комітету Покровської міської ради Дніпропетровської області в паперовій та електронній формі, засвідчуються підписом керівника або іншої уповноваженої особи суб’єкта господарювання та скріплюються печаткою (у разі наявності) та в подальшому розглядаються комісією з питань узгодження заборгованості з різниці в тарифах. </w:t>
      </w:r>
    </w:p>
    <w:p>
      <w:pPr>
        <w:pStyle w:val="Normal"/>
        <w:widowControl/>
        <w:suppressAutoHyphens w:val="true"/>
        <w:bidi w:val="0"/>
        <w:spacing w:lineRule="auto" w:line="240" w:before="0" w:after="0"/>
        <w:ind w:left="0" w:right="0" w:firstLine="567"/>
        <w:jc w:val="both"/>
        <w:rPr>
          <w:sz w:val="26"/>
          <w:szCs w:val="26"/>
        </w:rPr>
      </w:pPr>
      <w:r>
        <w:rPr>
          <w:rFonts w:cs="Times New Roman" w:ascii="Times New Roman" w:hAnsi="Times New Roman"/>
          <w:b w:val="false"/>
          <w:bCs/>
          <w:i w:val="false"/>
          <w:caps w:val="false"/>
          <w:smallCaps w:val="false"/>
          <w:color w:val="000000"/>
          <w:spacing w:val="0"/>
          <w:sz w:val="26"/>
          <w:szCs w:val="26"/>
          <w:shd w:fill="FFFFFF" w:val="clear"/>
          <w:lang w:val="uk-UA"/>
        </w:rPr>
        <w:t>Заява, розрахунки обсягів заборгованості з різниці в тарифах та підтвердні документи за частину календарного місяця подаються суб’єктом господарювання не раніше дня, наступного за останнім днем опалювального сезону, встановленим розпорядженням міського голови Покровської міської територіальної громади Дніпропетровської області, але не пізніше терміну визначеного пунктом 10 Порядку.</w:t>
      </w:r>
      <w:r>
        <w:rPr>
          <w:rFonts w:cs="Times New Roman" w:ascii="Times New Roman" w:hAnsi="Times New Roman"/>
          <w:b w:val="false"/>
          <w:bCs/>
          <w:i w:val="false"/>
          <w:caps w:val="false"/>
          <w:smallCaps w:val="false"/>
          <w:color w:val="000000"/>
          <w:spacing w:val="0"/>
          <w:sz w:val="26"/>
          <w:szCs w:val="26"/>
          <w:shd w:fill="auto" w:val="clear"/>
          <w:lang w:val="uk-UA"/>
        </w:rPr>
        <w:t>”;</w:t>
      </w:r>
    </w:p>
    <w:p>
      <w:pPr>
        <w:pStyle w:val="Normal"/>
        <w:widowControl/>
        <w:suppressAutoHyphens w:val="true"/>
        <w:bidi w:val="0"/>
        <w:spacing w:lineRule="auto" w:line="240" w:before="0" w:after="0"/>
        <w:ind w:left="0" w:right="0" w:firstLine="567"/>
        <w:jc w:val="both"/>
        <w:rPr>
          <w:sz w:val="26"/>
          <w:szCs w:val="26"/>
        </w:rPr>
      </w:pPr>
      <w:r>
        <w:rPr>
          <w:rFonts w:cs="Times New Roman" w:ascii="Times New Roman" w:hAnsi="Times New Roman"/>
          <w:b w:val="false"/>
          <w:bCs/>
          <w:i w:val="false"/>
          <w:caps w:val="false"/>
          <w:smallCaps w:val="false"/>
          <w:color w:val="000000"/>
          <w:spacing w:val="0"/>
          <w:sz w:val="26"/>
          <w:szCs w:val="26"/>
          <w:shd w:fill="FFFFFF" w:val="clear"/>
          <w:lang w:val="uk-UA"/>
        </w:rPr>
        <w:t>1.3. пункт 15 викласти в наступній редакції:</w:t>
      </w:r>
    </w:p>
    <w:p>
      <w:pPr>
        <w:pStyle w:val="Normal"/>
        <w:widowControl/>
        <w:suppressAutoHyphens w:val="true"/>
        <w:bidi w:val="0"/>
        <w:spacing w:lineRule="auto" w:line="240" w:before="0" w:after="0"/>
        <w:ind w:left="0" w:right="0" w:firstLine="567"/>
        <w:jc w:val="both"/>
        <w:rPr>
          <w:sz w:val="26"/>
          <w:szCs w:val="26"/>
        </w:rPr>
      </w:pPr>
      <w:r>
        <w:rPr>
          <w:rFonts w:cs="Times New Roman" w:ascii="Times New Roman" w:hAnsi="Times New Roman"/>
          <w:b w:val="false"/>
          <w:bCs/>
          <w:i w:val="false"/>
          <w:caps w:val="false"/>
          <w:smallCaps w:val="false"/>
          <w:color w:val="000000"/>
          <w:spacing w:val="0"/>
          <w:sz w:val="26"/>
          <w:szCs w:val="26"/>
          <w:shd w:fill="FFFFFF" w:val="clear"/>
          <w:lang w:val="uk-UA"/>
        </w:rPr>
        <w:t>“</w:t>
      </w:r>
      <w:r>
        <w:rPr>
          <w:rFonts w:cs="Times New Roman" w:ascii="Times New Roman" w:hAnsi="Times New Roman"/>
          <w:b w:val="false"/>
          <w:bCs/>
          <w:i w:val="false"/>
          <w:caps w:val="false"/>
          <w:smallCaps w:val="false"/>
          <w:color w:val="000000"/>
          <w:spacing w:val="0"/>
          <w:sz w:val="26"/>
          <w:szCs w:val="26"/>
          <w:shd w:fill="FFFFFF" w:val="clear"/>
          <w:lang w:val="uk-UA"/>
        </w:rPr>
        <w:t>15. Розрахунок обсягу заборгованості з різниці в тарифах оформлюється суб’єктом господарювання окремо за кожен місяць або його частину згідно з додатком 2 до цього Порядку по кожному Споживачу</w:t>
      </w:r>
      <w:r>
        <w:rPr>
          <w:rFonts w:cs="Times New Roman" w:ascii="Times New Roman" w:hAnsi="Times New Roman"/>
          <w:b w:val="false"/>
          <w:bCs/>
          <w:i w:val="false"/>
          <w:caps w:val="false"/>
          <w:smallCaps w:val="false"/>
          <w:color w:val="000000"/>
          <w:spacing w:val="0"/>
          <w:sz w:val="26"/>
          <w:szCs w:val="26"/>
          <w:shd w:fill="auto" w:val="clear"/>
          <w:lang w:val="uk-UA"/>
        </w:rPr>
        <w:t>”.</w:t>
      </w:r>
    </w:p>
    <w:p>
      <w:pPr>
        <w:pStyle w:val="Normal"/>
        <w:widowControl/>
        <w:suppressAutoHyphens w:val="true"/>
        <w:bidi w:val="0"/>
        <w:spacing w:lineRule="auto" w:line="240" w:before="0" w:after="0"/>
        <w:ind w:left="0" w:right="0" w:firstLine="567"/>
        <w:jc w:val="both"/>
        <w:rPr/>
      </w:pPr>
      <w:r>
        <w:rPr>
          <w:rFonts w:cs="Times New Roman" w:ascii="Times New Roman" w:hAnsi="Times New Roman"/>
          <w:sz w:val="26"/>
          <w:szCs w:val="26"/>
        </w:rPr>
        <w:t xml:space="preserve">2. </w:t>
      </w:r>
      <w:r>
        <w:rPr>
          <w:rFonts w:cs="Times New Roman" w:ascii="Times New Roman" w:hAnsi="Times New Roman"/>
          <w:sz w:val="26"/>
          <w:szCs w:val="26"/>
          <w:shd w:fill="auto" w:val="clear"/>
        </w:rPr>
        <w:t>Контроль за виконанням  цього  рішення  покласти  на заступників міського голови Олександра ЧИСТЯКОВА та Віталія СОЛЯНКО.</w:t>
      </w:r>
    </w:p>
    <w:p>
      <w:pPr>
        <w:pStyle w:val="Normal"/>
        <w:widowControl/>
        <w:suppressAutoHyphens w:val="true"/>
        <w:bidi w:val="0"/>
        <w:spacing w:lineRule="auto" w:line="240" w:before="0" w:after="0"/>
        <w:ind w:left="0" w:right="0" w:firstLine="567"/>
        <w:jc w:val="both"/>
        <w:rPr>
          <w:rFonts w:ascii="Times New Roman" w:hAnsi="Times New Roman" w:cs="Times New Roman"/>
          <w:sz w:val="26"/>
          <w:szCs w:val="26"/>
          <w:shd w:fill="auto" w:val="clear"/>
        </w:rPr>
      </w:pPr>
      <w:r>
        <w:rPr>
          <w:rFonts w:cs="Times New Roman" w:ascii="Times New Roman" w:hAnsi="Times New Roman"/>
          <w:sz w:val="26"/>
          <w:szCs w:val="26"/>
          <w:shd w:fill="auto" w:val="clear"/>
        </w:rPr>
      </w:r>
    </w:p>
    <w:p>
      <w:pPr>
        <w:pStyle w:val="Normal"/>
        <w:tabs>
          <w:tab w:val="clear" w:pos="709"/>
          <w:tab w:val="left" w:pos="390" w:leader="none"/>
          <w:tab w:val="left" w:pos="735" w:leader="none"/>
        </w:tabs>
        <w:bidi w:val="0"/>
        <w:spacing w:lineRule="auto" w:line="240" w:before="0" w:after="0"/>
        <w:jc w:val="both"/>
        <w:rPr>
          <w:rFonts w:ascii="Times New Roman" w:hAnsi="Times New Roman" w:cs="Times New Roman"/>
          <w:bCs/>
          <w:sz w:val="26"/>
          <w:szCs w:val="26"/>
        </w:rPr>
      </w:pPr>
      <w:r>
        <w:rPr>
          <w:rFonts w:cs="Times New Roman" w:ascii="Times New Roman" w:hAnsi="Times New Roman"/>
          <w:bCs/>
          <w:sz w:val="26"/>
          <w:szCs w:val="26"/>
        </w:rPr>
      </w:r>
    </w:p>
    <w:p>
      <w:pPr>
        <w:pStyle w:val="Normal"/>
        <w:numPr>
          <w:ilvl w:val="0"/>
          <w:numId w:val="0"/>
        </w:numPr>
        <w:spacing w:lineRule="auto" w:line="240" w:before="0" w:after="0"/>
        <w:ind w:left="0" w:hanging="0"/>
        <w:jc w:val="both"/>
        <w:outlineLvl w:val="0"/>
        <w:rPr>
          <w:rFonts w:ascii="Times New Roman" w:hAnsi="Times New Roman" w:eastAsia="" w:cs="Times New Roman" w:eastAsiaTheme="minorHAnsi"/>
          <w:bCs/>
          <w:color w:val="auto"/>
          <w:spacing w:val="-1"/>
          <w:kern w:val="0"/>
          <w:sz w:val="26"/>
          <w:szCs w:val="26"/>
          <w:lang w:val="uk-UA" w:eastAsia="zh-CN" w:bidi="ar-SA"/>
        </w:rPr>
      </w:pPr>
      <w:r>
        <w:rPr/>
      </w:r>
    </w:p>
    <w:p>
      <w:pPr>
        <w:pStyle w:val="Normal"/>
        <w:bidi w:val="0"/>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tab/>
        <w:tab/>
        <w:tab/>
        <w:tab/>
        <w:tab/>
        <w:tab/>
        <w:tab/>
        <w:tab/>
      </w:r>
    </w:p>
    <w:sectPr>
      <w:type w:val="nextPage"/>
      <w:pgSz w:w="11906" w:h="16838"/>
      <w:pgMar w:left="1701" w:right="567"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 w:name="Antiqua">
    <w:altName w:val="Times New Roman"/>
    <w:charset w:val="cc"/>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uk-UA" w:eastAsia="zh-CN" w:bidi="hi-IN"/>
    </w:rPr>
  </w:style>
  <w:style w:type="character" w:styleId="Style14">
    <w:name w:val="Emphasis"/>
    <w:qFormat/>
    <w:rPr>
      <w:i/>
      <w:iCs/>
    </w:rPr>
  </w:style>
  <w:style w:type="character" w:styleId="Style15">
    <w:name w:val="Маркери"/>
    <w:qFormat/>
    <w:rPr>
      <w:rFonts w:ascii="OpenSymbol" w:hAnsi="OpenSymbol" w:eastAsia="OpenSymbol" w:cs="OpenSymbol"/>
    </w:rPr>
  </w:style>
  <w:style w:type="character" w:styleId="Style16">
    <w:name w:val="Hyperlink"/>
    <w:qFormat/>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Покажчик"/>
    <w:basedOn w:val="Normal"/>
    <w:qFormat/>
    <w:pPr>
      <w:suppressLineNumbers/>
    </w:pPr>
    <w:rPr>
      <w:rFonts w:cs="Lohit Devanagari"/>
      <w:lang w:val="zxx" w:eastAsia="zxx" w:bidi="zxx"/>
    </w:rPr>
  </w:style>
  <w:style w:type="paragraph" w:styleId="Style22">
    <w:name w:val="Указатель"/>
    <w:basedOn w:val="Normal"/>
    <w:qFormat/>
    <w:pPr>
      <w:suppressLineNumbers/>
    </w:pPr>
    <w:rPr>
      <w:rFonts w:cs="Lohit Devanagari"/>
      <w:lang w:val="zxx" w:eastAsia="zxx" w:bidi="zxx"/>
    </w:rPr>
  </w:style>
  <w:style w:type="paragraph" w:styleId="BodyText2">
    <w:name w:val="Body Text 2"/>
    <w:basedOn w:val="Normal"/>
    <w:qFormat/>
    <w:pPr>
      <w:suppressAutoHyphens w:val="true"/>
      <w:spacing w:lineRule="auto" w:line="240" w:before="0" w:after="0"/>
      <w:ind w:left="0" w:right="0" w:firstLine="720"/>
      <w:jc w:val="center"/>
    </w:pPr>
    <w:rPr>
      <w:rFonts w:ascii="Times New Roman" w:hAnsi="Times New Roman" w:eastAsia="Times New Roman" w:cs="Times New Roman"/>
      <w:sz w:val="24"/>
      <w:szCs w:val="20"/>
      <w:lang w:eastAsia="zh-CN"/>
    </w:rPr>
  </w:style>
  <w:style w:type="paragraph" w:styleId="Style23">
    <w:name w:val="Назва документа"/>
    <w:basedOn w:val="Normal"/>
    <w:next w:val="Normal"/>
    <w:qFormat/>
    <w:pPr>
      <w:keepNext w:val="true"/>
      <w:keepLines/>
      <w:suppressAutoHyphens w:val="false"/>
      <w:spacing w:lineRule="auto" w:line="240" w:before="240" w:after="240"/>
      <w:jc w:val="center"/>
    </w:pPr>
    <w:rPr>
      <w:rFonts w:ascii="Antiqua;Times New Roman" w:hAnsi="Antiqua;Times New Roman" w:eastAsia="Times New Roman" w:cs="Antiqua;Times New Roman"/>
      <w:b/>
      <w:sz w:val="26"/>
      <w:szCs w:val="20"/>
    </w:rPr>
  </w:style>
  <w:style w:type="paragraph" w:styleId="Style24">
    <w:name w:val="Содержимое врезки"/>
    <w:basedOn w:val="Normal"/>
    <w:qFormat/>
    <w:pPr/>
    <w:rPr/>
  </w:style>
  <w:style w:type="paragraph" w:styleId="Style25">
    <w:name w:val="Вміст таблиці"/>
    <w:basedOn w:val="Normal"/>
    <w:qFormat/>
    <w:pPr>
      <w:widowControl w:val="false"/>
      <w:suppressLineNumbers/>
    </w:pPr>
    <w:rPr/>
  </w:style>
  <w:style w:type="paragraph" w:styleId="Style26">
    <w:name w:val="Заголовок таблиці"/>
    <w:basedOn w:val="Style25"/>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171</TotalTime>
  <Application>LibreOffice/7.5.1.2$Windows_X86_64 LibreOffice_project/fcbaee479e84c6cd81291587d2ee68cba099e129</Application>
  <AppVersion>15.0000</AppVersion>
  <Pages>2</Pages>
  <Words>479</Words>
  <Characters>3296</Characters>
  <CharactersWithSpaces>3825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2022-09-21T11:39:22Z</dcterms:created>
  <dc:creator/>
  <dc:description/>
  <dc:language>uk-UA</dc:language>
  <cp:lastModifiedBy/>
  <cp:lastPrinted>2022-09-22T08:07:31Z</cp:lastPrinted>
  <dcterms:modified xsi:type="dcterms:W3CDTF">2023-04-19T11:41:00Z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