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6"/>
          <w:szCs w:val="26"/>
        </w:rPr>
      </w:pPr>
      <w:r>
        <w:rPr>
          <w:rFonts w:cs="Times New Roman"/>
          <w:color w:val="000000"/>
          <w:spacing w:val="3"/>
          <w:sz w:val="26"/>
          <w:szCs w:val="26"/>
          <w:lang w:val="uk-UA"/>
        </w:rPr>
        <w:t>Про взяття на облік майна, яке знаходиться на території  Покровської міської територіальної громади</w:t>
      </w:r>
      <w:bookmarkStart w:id="0" w:name="_GoBack"/>
      <w:bookmarkEnd w:id="0"/>
      <w:r>
        <w:rPr>
          <w:rFonts w:cs="Times New Roman"/>
          <w:color w:val="000000"/>
          <w:spacing w:val="3"/>
          <w:sz w:val="26"/>
          <w:szCs w:val="26"/>
          <w:lang w:val="uk-UA"/>
        </w:rPr>
        <w:t xml:space="preserve"> Дніпропетровської області і має ознаки безхазяйного</w:t>
      </w:r>
    </w:p>
    <w:p>
      <w:pPr>
        <w:pStyle w:val="Normal"/>
        <w:widowControl w:val="false"/>
        <w:suppressAutoHyphens w:val="true"/>
        <w:bidi w:val="0"/>
        <w:spacing w:lineRule="auto" w:line="240"/>
        <w:ind w:left="0" w:right="504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1"/>
        <w:spacing w:lineRule="auto" w:line="240" w:before="0" w:after="0"/>
        <w:ind w:left="0" w:right="0" w:firstLine="709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  <w:lang w:val="uk-UA"/>
        </w:rPr>
        <w:t xml:space="preserve">З метою вжиття заходів щодо обліку, збереження та передачі в комунальну власність Покровської міської територіальної громади Дніпропетровської області безхазяйного майна, керуючись «Порядком виявлення, взяття на облік, збереження і використання безхазяйного майна та відумерлої спадщини на території Покровської міської ради», затвердженого рішенням </w:t>
      </w:r>
      <w:r>
        <w:rPr>
          <w:rFonts w:eastAsia="Calibri" w:cs="Times New Roman" w:ascii="Times New Roman" w:hAnsi="Times New Roman"/>
          <w:b w:val="false"/>
          <w:color w:val="000000"/>
          <w:spacing w:val="3"/>
          <w:sz w:val="26"/>
          <w:szCs w:val="26"/>
          <w:lang w:val="uk-UA"/>
        </w:rPr>
        <w:t>12 сесії міської ради 7 скликання</w:t>
      </w:r>
      <w:r>
        <w:rPr>
          <w:rFonts w:cs="Times New Roman" w:ascii="Times New Roman" w:hAnsi="Times New Roman"/>
          <w:b w:val="false"/>
          <w:sz w:val="26"/>
          <w:szCs w:val="26"/>
          <w:lang w:val="uk-UA"/>
        </w:rPr>
        <w:t xml:space="preserve"> від 29.09.2016 №11, статтею 335 Цивільного кодексу України, статтею 60 Закону України «Про місцеве самоврядування в Україні», міська рада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pacing w:val="-1"/>
          <w:sz w:val="26"/>
          <w:szCs w:val="26"/>
          <w:lang w:val="uk-UA"/>
        </w:rPr>
      </w:pPr>
      <w:r>
        <w:rPr>
          <w:rFonts w:cs="Times New Roman"/>
          <w:b/>
          <w:spacing w:val="-1"/>
          <w:sz w:val="26"/>
          <w:szCs w:val="26"/>
          <w:lang w:val="uk-UA"/>
        </w:rPr>
        <w:t>ВИРІШИЛА: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pacing w:val="-1"/>
          <w:sz w:val="26"/>
          <w:szCs w:val="26"/>
          <w:lang w:val="uk-UA"/>
        </w:rPr>
      </w:pPr>
      <w:r>
        <w:rPr>
          <w:rFonts w:cs="Times New Roman"/>
          <w:b/>
          <w:spacing w:val="-1"/>
          <w:sz w:val="26"/>
          <w:szCs w:val="26"/>
          <w:lang w:val="uk-UA"/>
        </w:rPr>
      </w:r>
    </w:p>
    <w:p>
      <w:pPr>
        <w:pStyle w:val="Normal"/>
        <w:spacing w:lineRule="auto" w:line="240"/>
        <w:ind w:left="0" w:right="0"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uk-UA"/>
        </w:rPr>
        <w:t xml:space="preserve">1. Взяти на облік майно, яке має ознаки безхазяйного та знаходиться на території </w:t>
      </w:r>
      <w:r>
        <w:rPr>
          <w:rFonts w:cs="Times New Roman"/>
          <w:spacing w:val="-1"/>
          <w:sz w:val="26"/>
          <w:szCs w:val="26"/>
          <w:lang w:val="uk-UA"/>
        </w:rPr>
        <w:t>Покровської міської територіальної громади</w:t>
      </w:r>
      <w:r>
        <w:rPr>
          <w:rFonts w:cs="Times New Roman"/>
          <w:sz w:val="26"/>
          <w:szCs w:val="26"/>
          <w:lang w:val="uk-UA"/>
        </w:rPr>
        <w:t xml:space="preserve"> Дніпропетровської області, а саме:</w:t>
      </w:r>
    </w:p>
    <w:p>
      <w:pPr>
        <w:pStyle w:val="Normal"/>
        <w:spacing w:lineRule="auto" w:line="240"/>
        <w:ind w:left="0" w:right="0"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uk-UA"/>
        </w:rPr>
        <w:t xml:space="preserve">1.1. Одноповерхова нежитлова будівля  загальною орієнтовною площею            94 кв.м., розташована в районі будинку культури по вул. </w:t>
      </w:r>
      <w:r>
        <w:rPr>
          <w:rFonts w:eastAsia="Calibri" w:cs="Times New Roman"/>
          <w:color w:val="auto"/>
          <w:sz w:val="26"/>
          <w:szCs w:val="26"/>
          <w:lang w:val="uk-UA" w:eastAsia="zh-CN" w:bidi="ar-SA"/>
        </w:rPr>
        <w:t>Центральн</w:t>
      </w:r>
      <w:r>
        <w:rPr>
          <w:rFonts w:cs="Times New Roman"/>
          <w:sz w:val="26"/>
          <w:szCs w:val="26"/>
          <w:lang w:val="uk-UA"/>
        </w:rPr>
        <w:t>а, 5 в с.Шолохове Нікопольського району Дніпропетровської обл.;</w:t>
      </w:r>
    </w:p>
    <w:p>
      <w:pPr>
        <w:pStyle w:val="Normal"/>
        <w:spacing w:lineRule="auto" w:line="240"/>
        <w:ind w:left="0" w:right="0"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uk-UA"/>
        </w:rPr>
        <w:t xml:space="preserve">1.2. Одноповерхова нежитлова будівля загальною орієнтовною площею           100 кв.м., розташована в районі будинку культури по вул. </w:t>
      </w:r>
      <w:r>
        <w:rPr>
          <w:rFonts w:eastAsia="Calibri" w:cs="Times New Roman"/>
          <w:color w:val="auto"/>
          <w:sz w:val="26"/>
          <w:szCs w:val="26"/>
          <w:lang w:val="uk-UA" w:eastAsia="zh-CN" w:bidi="ar-SA"/>
        </w:rPr>
        <w:t>Центральн</w:t>
      </w:r>
      <w:r>
        <w:rPr>
          <w:rFonts w:cs="Times New Roman"/>
          <w:sz w:val="26"/>
          <w:szCs w:val="26"/>
          <w:lang w:val="uk-UA"/>
        </w:rPr>
        <w:t>а, 5 в с.Шолохове Нікопольського району Дніпропетровської обл.;</w:t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 xml:space="preserve">1.3. Трансформаторна підстанція ТП-2 загальною орієнтовною площею 7,5 кв.м., розташована в районі нежитлової будівлі по вул.Північно-Промислова, 9/6б в м.Покров </w:t>
      </w:r>
      <w:r>
        <w:rPr>
          <w:rFonts w:cs="Times New Roman"/>
          <w:sz w:val="26"/>
          <w:szCs w:val="26"/>
          <w:lang w:val="uk-UA" w:eastAsia="zxx" w:bidi="zxx"/>
        </w:rPr>
        <w:t>Нікопольського</w:t>
      </w:r>
      <w:r>
        <w:rPr>
          <w:rFonts w:cs="Times New Roman"/>
          <w:sz w:val="26"/>
          <w:szCs w:val="26"/>
          <w:lang w:val="uk-UA"/>
        </w:rPr>
        <w:t xml:space="preserve"> району Дніпропетровської обл.</w:t>
      </w:r>
    </w:p>
    <w:p>
      <w:pPr>
        <w:pStyle w:val="Normal"/>
        <w:spacing w:lineRule="auto" w:line="240"/>
        <w:ind w:left="0" w:right="0"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uk-UA"/>
        </w:rPr>
        <w:t xml:space="preserve">2. Уповноважити начальника </w:t>
      </w:r>
      <w:r>
        <w:rPr>
          <w:rFonts w:cs="Times New Roman"/>
          <w:spacing w:val="-1"/>
          <w:sz w:val="26"/>
          <w:szCs w:val="26"/>
          <w:lang w:val="uk-UA"/>
        </w:rPr>
        <w:t>юридичного відділу Хоміка О.В.</w:t>
      </w:r>
      <w:r>
        <w:rPr>
          <w:rFonts w:cs="Times New Roman"/>
          <w:sz w:val="26"/>
          <w:szCs w:val="26"/>
          <w:lang w:val="uk-UA"/>
        </w:rPr>
        <w:t xml:space="preserve"> звернутись до державного реєстратора із заявою про взяття на облік безхазяйного майна.</w:t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3. Комісії з обстеження безхазяйного (відумерлого) майна Покровської міської ради забезпечити оприлюднення оголошення про взяття на облік безхазяйного майна на офіційному веб-сайті міської ради та в друкованому засобі масової інформації.</w:t>
      </w:r>
    </w:p>
    <w:p>
      <w:pPr>
        <w:pStyle w:val="Normal"/>
        <w:spacing w:lineRule="auto" w:line="240"/>
        <w:ind w:left="0" w:right="0" w:firstLine="708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lang w:val="uk-UA"/>
        </w:rPr>
        <w:t xml:space="preserve">4. Передати майно, яке  має ознаки безхазяйного, зазначене у пункті 1 цього рішення, </w:t>
      </w:r>
      <w:r>
        <w:rPr>
          <w:rFonts w:cs="Times New Roman"/>
          <w:spacing w:val="-1"/>
          <w:sz w:val="26"/>
          <w:szCs w:val="26"/>
          <w:lang w:val="uk-UA"/>
        </w:rPr>
        <w:t xml:space="preserve">ПМКП «Добробут» </w:t>
      </w:r>
      <w:r>
        <w:rPr>
          <w:rFonts w:cs="Times New Roman"/>
          <w:sz w:val="26"/>
          <w:szCs w:val="26"/>
          <w:lang w:val="uk-UA"/>
        </w:rPr>
        <w:t xml:space="preserve">на  відповідальне зберігання. </w:t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/>
          <w:sz w:val="26"/>
          <w:szCs w:val="26"/>
          <w:lang w:val="uk-UA"/>
        </w:rPr>
        <w:t>5. Контроль за виконанням цього рішення покласти на заступника міського голови Чистякова О.Г.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spacing w:lineRule="auto" w:line="240"/>
        <w:rPr>
          <w:rFonts w:ascii="Times New Roman" w:hAnsi="Times New Roman" w:cs="Times New Roman"/>
          <w:spacing w:val="-3"/>
          <w:sz w:val="26"/>
          <w:szCs w:val="26"/>
          <w:lang w:val="uk-UA"/>
        </w:rPr>
      </w:pPr>
      <w:r>
        <w:rPr>
          <w:rFonts w:cs="Times New Roman"/>
          <w:spacing w:val="-3"/>
          <w:sz w:val="26"/>
          <w:szCs w:val="26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pacing w:val="-3"/>
          <w:sz w:val="26"/>
          <w:szCs w:val="26"/>
          <w:lang w:val="uk-UA"/>
        </w:rPr>
      </w:pPr>
      <w:r>
        <w:rPr>
          <w:rFonts w:cs="Times New Roman"/>
          <w:spacing w:val="-3"/>
          <w:sz w:val="26"/>
          <w:szCs w:val="26"/>
          <w:lang w:val="uk-UA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/>
        </w:rPr>
      </w:pPr>
      <w:r>
        <w:rPr/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rFonts w:eastAsia="Andale Sans UI;Arial Unicode MS" w:cs="Tahoma"/>
          <w:color w:val="auto"/>
          <w:kern w:val="2"/>
          <w:sz w:val="20"/>
          <w:szCs w:val="20"/>
          <w:lang w:val="zxx" w:eastAsia="zxx" w:bidi="zxx"/>
        </w:rPr>
        <w:t>Драшко Т.А.</w:t>
      </w:r>
      <w:r>
        <w:rPr>
          <w:sz w:val="20"/>
          <w:szCs w:val="20"/>
        </w:rPr>
        <w:t xml:space="preserve"> 42244</w:t>
      </w:r>
    </w:p>
    <w:sectPr>
      <w:headerReference w:type="first" r:id="rId2"/>
      <w:type w:val="nextPage"/>
      <w:pgSz w:w="11906" w:h="16838"/>
      <w:pgMar w:left="1701" w:right="567" w:gutter="0" w:header="1134" w:top="1134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4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8890" distB="8890" distL="8890" distR="889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29845</wp:posOffset>
              </wp:positionV>
              <wp:extent cx="6121400" cy="1016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072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35pt" to="483.2pt,3.05pt" ID="Фігура1" stroked="t" o:allowincell="f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4"/>
      <w:bidi w:val="0"/>
      <w:spacing w:before="0" w:after="0"/>
      <w:jc w:val="center"/>
      <w:rPr>
        <w:sz w:val="26"/>
        <w:szCs w:val="26"/>
      </w:rPr>
    </w:pPr>
    <w:r>
      <w:rPr>
        <w:rFonts w:cs="Times New Roman"/>
        <w:b/>
        <w:sz w:val="26"/>
        <w:szCs w:val="26"/>
        <w:lang w:val="uk-UA"/>
      </w:rPr>
      <w:t>ПРОЄКТ РІШЕННЯ</w:t>
    </w:r>
  </w:p>
  <w:p>
    <w:pPr>
      <w:pStyle w:val="BodyText2"/>
      <w:ind w:left="0" w:right="0" w:hanging="0"/>
      <w:jc w:val="both"/>
      <w:rPr>
        <w:sz w:val="26"/>
        <w:szCs w:val="26"/>
      </w:rPr>
    </w:pPr>
    <w:r>
      <w:rPr>
        <w:sz w:val="26"/>
        <w:szCs w:val="26"/>
      </w:rPr>
      <w:t xml:space="preserve">____________________                          </w:t>
    </w:r>
    <w:r>
      <w:rPr>
        <w:sz w:val="26"/>
        <w:szCs w:val="26"/>
        <w:lang w:val="uk-UA"/>
      </w:rPr>
      <w:t>м.Покров</w:t>
    </w:r>
    <w:r>
      <w:rPr>
        <w:sz w:val="26"/>
        <w:szCs w:val="26"/>
      </w:rPr>
      <w:t xml:space="preserve">                                  № ___________</w:t>
    </w:r>
  </w:p>
  <w:p>
    <w:pPr>
      <w:pStyle w:val="BodyText2"/>
      <w:ind w:left="0" w:right="0" w:hanging="0"/>
      <w:jc w:val="both"/>
      <w:rPr>
        <w:sz w:val="26"/>
        <w:szCs w:val="26"/>
      </w:rPr>
    </w:pPr>
    <w:r>
      <w:rPr>
        <w:sz w:val="26"/>
        <w:szCs w:val="26"/>
      </w:rPr>
      <w:t xml:space="preserve">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Tahoma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LibreOffice/7.2.1.2$Linux_X86_64 LibreOffice_project/20$Build-2</Application>
  <AppVersion>15.0000</AppVersion>
  <Pages>1</Pages>
  <Words>292</Words>
  <Characters>2058</Characters>
  <CharactersWithSpaces>2617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2019-01-30T12:53:00Z</cp:lastPrinted>
  <dcterms:modified xsi:type="dcterms:W3CDTF">2021-09-23T09:20:10Z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