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spacing w:before="0" w:after="0"/>
        <w:jc w:val="center"/>
        <w:rPr>
          <w:b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ПОКРОВСЬКА МІСЬКА РАДА</w:t>
      </w:r>
    </w:p>
    <w:p>
      <w:pPr>
        <w:pStyle w:val="Style16"/>
        <w:spacing w:before="0" w:after="0"/>
        <w:jc w:val="center"/>
        <w:rPr>
          <w:b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Style16"/>
        <w:spacing w:before="0" w:after="0"/>
        <w:jc w:val="center"/>
        <w:rPr>
          <w:b/>
          <w:b/>
          <w:bCs/>
          <w:sz w:val="12"/>
          <w:szCs w:val="12"/>
          <w:lang w:val="uk-UA"/>
        </w:rPr>
      </w:pPr>
      <w:r>
        <w:rPr>
          <w:b/>
          <w:bCs/>
          <w:sz w:val="12"/>
          <w:szCs w:val="12"/>
          <w:lang w:val="uk-UA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ПРОЄКТ </w:t>
      </w:r>
      <w:r>
        <w:rPr>
          <w:rFonts w:cs="Times New Roman" w:ascii="Times New Roman" w:hAnsi="Times New Roman"/>
          <w:b/>
          <w:sz w:val="28"/>
          <w:szCs w:val="28"/>
        </w:rPr>
        <w:t>РІШЕННЯ</w:t>
      </w:r>
    </w:p>
    <w:p>
      <w:pPr>
        <w:pStyle w:val="BodyText2"/>
        <w:spacing w:before="0" w:after="0"/>
        <w:ind w:right="0" w:hanging="0"/>
        <w:jc w:val="left"/>
        <w:rPr/>
      </w:pPr>
      <w:r>
        <w:rPr>
          <w:rFonts w:cs="Times New Roman"/>
          <w:b/>
          <w:bCs/>
          <w:sz w:val="28"/>
          <w:szCs w:val="28"/>
        </w:rPr>
        <w:t xml:space="preserve">____________________                    </w:t>
      </w:r>
      <w:r>
        <w:rPr>
          <w:rFonts w:cs="Times New Roman"/>
          <w:b/>
          <w:bCs/>
          <w:sz w:val="20"/>
          <w:szCs w:val="20"/>
        </w:rPr>
        <w:t xml:space="preserve"> </w:t>
      </w:r>
      <w:r>
        <w:rPr>
          <w:rFonts w:cs="Times New Roman"/>
          <w:b w:val="false"/>
          <w:bCs w:val="false"/>
          <w:sz w:val="20"/>
          <w:szCs w:val="20"/>
        </w:rPr>
        <w:t xml:space="preserve"> м.Покров</w:t>
      </w:r>
      <w:r>
        <w:rPr>
          <w:rFonts w:cs="Times New Roman"/>
          <w:b w:val="false"/>
          <w:bCs w:val="false"/>
          <w:sz w:val="28"/>
          <w:szCs w:val="28"/>
        </w:rPr>
        <w:t xml:space="preserve">  </w:t>
      </w:r>
      <w:r>
        <w:rPr>
          <w:rFonts w:cs="Times New Roman"/>
          <w:b/>
          <w:bCs/>
          <w:sz w:val="28"/>
          <w:szCs w:val="28"/>
        </w:rPr>
        <w:t xml:space="preserve">                               </w:t>
      </w:r>
      <w:r>
        <w:rPr>
          <w:rFonts w:cs="Times New Roman"/>
          <w:b w:val="false"/>
          <w:bCs w:val="false"/>
          <w:sz w:val="28"/>
          <w:szCs w:val="28"/>
        </w:rPr>
        <w:t xml:space="preserve">   №</w:t>
      </w:r>
      <w:r>
        <w:rPr>
          <w:rFonts w:cs="Times New Roman"/>
          <w:b/>
          <w:bCs/>
          <w:sz w:val="28"/>
          <w:szCs w:val="28"/>
        </w:rPr>
        <w:t xml:space="preserve"> ___________</w:t>
      </w:r>
    </w:p>
    <w:p>
      <w:pPr>
        <w:pStyle w:val="BodyText2"/>
        <w:spacing w:before="0" w:after="0"/>
        <w:ind w:right="0" w:hanging="0"/>
        <w:jc w:val="center"/>
        <w:rPr>
          <w:rFonts w:cs="Times New Roman"/>
          <w:b w:val="false"/>
          <w:b w:val="false"/>
          <w:bCs w:val="false"/>
          <w:color w:val="000000"/>
          <w:sz w:val="28"/>
          <w:szCs w:val="28"/>
          <w:shd w:fill="auto" w:val="clear"/>
          <w:lang w:val="uk-UA"/>
        </w:rPr>
      </w:pPr>
      <w:r>
        <w:rPr/>
      </w:r>
    </w:p>
    <w:p>
      <w:pPr>
        <w:pStyle w:val="BodyText2"/>
        <w:ind w:hanging="0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22"/>
        <w:ind w:hanging="0"/>
        <w:jc w:val="both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>Про затвердження міської Програми забезпечення підтримки безпеки мешканців територіальної громади та запобіганн</w:t>
      </w:r>
      <w:r>
        <w:rPr>
          <w:sz w:val="28"/>
          <w:szCs w:val="28"/>
        </w:rPr>
        <w:t>я скоєння нових злочинів особами, які засуджені до покарань, не пов'язаних з позбавленням волі та знаходяться на обліку у Нікопольському районному відділі №2 філії Державної установи «Центр пробації» у Дніпропетровській області на 2027-2029 роки</w:t>
      </w:r>
    </w:p>
    <w:p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  <w:t>З метою забезпечення підтримки безпеки мешканців міста та запобігання скоєння нових злочи</w:t>
      </w:r>
      <w:r>
        <w:rPr>
          <w:sz w:val="28"/>
          <w:szCs w:val="28"/>
          <w:shd w:fill="auto" w:val="clear"/>
        </w:rPr>
        <w:t>нів особами, які засуджені до покарань, не пов'язаних з позбавленням волі та знаходяться на обліку у Нікопольському районному відділі №2 філії Державної установи “Центр пробації” у Дніпропетровській області, враховуючи звернення Нікопольського районного відділу №2 філії Державної установи «Центр пробації» у Дніпропетровській області від 13.10.2026 №2060/21/24/1-26, керуючи</w:t>
      </w:r>
      <w:r>
        <w:rPr>
          <w:sz w:val="28"/>
          <w:szCs w:val="28"/>
        </w:rPr>
        <w:t>сь Законом України «Про місцеве самоврядування в Україні», міська рада</w:t>
      </w:r>
    </w:p>
    <w:p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"/>
        <w:ind w:hang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ВИРІШИЛА</w:t>
      </w:r>
      <w:r>
        <w:rPr>
          <w:sz w:val="28"/>
          <w:szCs w:val="28"/>
        </w:rPr>
        <w:t>:</w:t>
      </w:r>
    </w:p>
    <w:p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  <w:t>1.Затвердити міську Програму забезпечення підтримки безпеки мешканців територіальної громади та запобігання скоєння нових злочинів особами, які засуджені до покарань, не пов'язаних з позбавленням волі та знаходяться на обліку у Нікопольському районному відділі №2 філії Державної установи «Центр пробації» у Дніпропетровській області на 2027-2029 роки, що додається.</w:t>
      </w:r>
    </w:p>
    <w:p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  <w:t>2.Контроль за виконанням цього рішення покласти на заступника міського голови Олександра ЧИСТЯКОВА та на постійну комісію з питань соціально-економічного розвитку, планування, бюджету, фінансів, реалізації державної регуляторної політики.</w:t>
      </w:r>
    </w:p>
    <w:p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22"/>
        <w:ind w:hanging="0"/>
        <w:jc w:val="both"/>
        <w:rPr>
          <w:sz w:val="28"/>
          <w:szCs w:val="28"/>
        </w:rPr>
      </w:pPr>
      <w:r>
        <w:rPr/>
      </w:r>
    </w:p>
    <w:p>
      <w:pPr>
        <w:pStyle w:val="22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2"/>
        <w:ind w:hanging="0"/>
        <w:jc w:val="both"/>
        <w:rPr>
          <w:sz w:val="22"/>
          <w:szCs w:val="22"/>
        </w:rPr>
      </w:pPr>
      <w:r>
        <w:rPr>
          <w:sz w:val="22"/>
          <w:szCs w:val="22"/>
        </w:rPr>
        <w:t>Юлія Тюра</w:t>
      </w:r>
    </w:p>
    <w:p>
      <w:pPr>
        <w:pStyle w:val="22"/>
        <w:ind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22"/>
        <w:ind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spacing w:lineRule="auto" w:line="240" w:before="0" w:after="0"/>
        <w:ind w:left="0" w:right="0" w:firstLine="5329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ЗАТВЕРДЖЕНО</w:t>
      </w:r>
    </w:p>
    <w:p>
      <w:pPr>
        <w:pStyle w:val="Normal"/>
        <w:widowControl w:val="false"/>
        <w:spacing w:lineRule="auto" w:line="240" w:before="0" w:after="0"/>
        <w:rPr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                                                                            </w:t>
      </w:r>
    </w:p>
    <w:p>
      <w:pPr>
        <w:pStyle w:val="Normal"/>
        <w:widowControl w:val="false"/>
        <w:spacing w:lineRule="auto" w:line="240" w:before="0" w:after="0"/>
        <w:ind w:left="0" w:right="0" w:firstLine="5329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Рішення __ сесії міської ради</w:t>
      </w:r>
    </w:p>
    <w:p>
      <w:pPr>
        <w:pStyle w:val="Normal"/>
        <w:widowControl w:val="false"/>
        <w:spacing w:lineRule="auto" w:line="240" w:before="0" w:after="0"/>
        <w:ind w:left="0" w:right="0" w:firstLine="5329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8 скликання</w:t>
      </w:r>
    </w:p>
    <w:p>
      <w:pPr>
        <w:pStyle w:val="Normal"/>
        <w:widowControl w:val="false"/>
        <w:spacing w:lineRule="auto" w:line="240" w:before="0" w:after="0"/>
        <w:ind w:left="0" w:right="0" w:firstLine="5329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val="ru-RU"/>
        </w:rPr>
        <w:t>_______________________</w:t>
      </w:r>
      <w:r>
        <w:rPr>
          <w:rFonts w:cs="Times New Roman" w:ascii="Times New Roman" w:hAnsi="Times New Roman"/>
          <w:color w:val="000000"/>
          <w:sz w:val="26"/>
          <w:szCs w:val="26"/>
          <w:lang w:val="ru-RU"/>
        </w:rPr>
        <w:t xml:space="preserve"> </w:t>
      </w:r>
    </w:p>
    <w:p>
      <w:pPr>
        <w:pStyle w:val="22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2"/>
        <w:rPr>
          <w:sz w:val="26"/>
          <w:szCs w:val="26"/>
        </w:rPr>
      </w:pPr>
      <w:r>
        <w:rPr>
          <w:sz w:val="26"/>
          <w:szCs w:val="26"/>
        </w:rPr>
        <w:t>МІСЬКА ПРОГРАМА</w:t>
      </w:r>
    </w:p>
    <w:p>
      <w:pPr>
        <w:pStyle w:val="22"/>
        <w:ind w:hanging="0"/>
        <w:rPr>
          <w:sz w:val="26"/>
          <w:szCs w:val="26"/>
        </w:rPr>
      </w:pPr>
      <w:r>
        <w:rPr>
          <w:sz w:val="26"/>
          <w:szCs w:val="26"/>
        </w:rPr>
        <w:t xml:space="preserve">забезпечення підтримки безпеки мешканців територіальної громади та запобігання скоєння нових злочинів особами, які засуджені до покарань, не пов'язаних з позбавленням волі та знаходяться на обліку у Нікопольському районному відділі №2 філії Державної установи «Центр пробації» у Дніпропетровській області </w:t>
      </w:r>
    </w:p>
    <w:p>
      <w:pPr>
        <w:pStyle w:val="22"/>
        <w:ind w:hanging="0"/>
        <w:rPr>
          <w:sz w:val="26"/>
          <w:szCs w:val="26"/>
        </w:rPr>
      </w:pPr>
      <w:r>
        <w:rPr>
          <w:sz w:val="26"/>
          <w:szCs w:val="26"/>
        </w:rPr>
        <w:t>на 2027-2029 роки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2"/>
        <w:ind w:hanging="0"/>
        <w:rPr>
          <w:sz w:val="26"/>
          <w:szCs w:val="26"/>
        </w:rPr>
      </w:pPr>
      <w:r>
        <w:rPr>
          <w:b/>
          <w:sz w:val="26"/>
          <w:szCs w:val="26"/>
        </w:rPr>
        <w:t>Паспорт Програми</w:t>
      </w:r>
    </w:p>
    <w:tbl>
      <w:tblPr>
        <w:tblW w:w="9526" w:type="dxa"/>
        <w:jc w:val="left"/>
        <w:tblInd w:w="10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/>
      </w:tblPr>
      <w:tblGrid>
        <w:gridCol w:w="502"/>
        <w:gridCol w:w="3753"/>
        <w:gridCol w:w="5271"/>
      </w:tblGrid>
      <w:tr>
        <w:trPr>
          <w:trHeight w:val="23" w:hRule="atLeast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eastAsia="en-US"/>
              </w:rPr>
              <w:t>Ініціатор розроблення програми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sz w:val="26"/>
                <w:szCs w:val="26"/>
                <w:lang w:eastAsia="en-US"/>
              </w:rPr>
              <w:t>Виконавчий комітет Покровської міської ради Дніпропетровської області</w:t>
            </w:r>
          </w:p>
        </w:tc>
      </w:tr>
      <w:tr>
        <w:trPr>
          <w:trHeight w:val="23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7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eastAsia="en-US"/>
              </w:rPr>
              <w:t>Розробник програми</w:t>
            </w:r>
          </w:p>
        </w:tc>
        <w:tc>
          <w:tcPr>
            <w:tcW w:w="5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Нікопольський районний відділ №2 філії Державної установи «Центр пробації» у Дніпропетровській області, Виконавчий комітет Покровської міської ради</w:t>
            </w:r>
          </w:p>
        </w:tc>
      </w:tr>
      <w:tr>
        <w:trPr>
          <w:trHeight w:val="581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37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sz w:val="26"/>
                <w:szCs w:val="26"/>
                <w:highlight w:val="white"/>
                <w:lang w:eastAsia="en-US"/>
              </w:rPr>
              <w:t>Відповідальний виконавець Програми</w:t>
            </w:r>
          </w:p>
        </w:tc>
        <w:tc>
          <w:tcPr>
            <w:tcW w:w="5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sz w:val="26"/>
                <w:szCs w:val="26"/>
                <w:lang w:eastAsia="en-US"/>
              </w:rPr>
              <w:t>Державна установа «Центр пробації»</w:t>
            </w:r>
          </w:p>
        </w:tc>
      </w:tr>
      <w:tr>
        <w:trPr>
          <w:trHeight w:val="23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37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20"/>
              <w:widowControl w:val="false"/>
              <w:spacing w:lineRule="auto" w:line="240" w:before="0" w:after="0"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Головний розпорядник бюджетних коштів</w:t>
            </w:r>
          </w:p>
        </w:tc>
        <w:tc>
          <w:tcPr>
            <w:tcW w:w="5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eastAsia="en-US"/>
              </w:rPr>
              <w:t>Виконавчий комітет Покровської міської ради Дніпропетровської області</w:t>
            </w:r>
          </w:p>
        </w:tc>
      </w:tr>
      <w:tr>
        <w:trPr>
          <w:trHeight w:val="953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37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Учасники Програми</w:t>
            </w:r>
          </w:p>
        </w:tc>
        <w:tc>
          <w:tcPr>
            <w:tcW w:w="5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Нікопольський районний відділ №2 філії Державної установи «Центр пробації» у Дніпропетровській області, інші інвестори</w:t>
            </w:r>
          </w:p>
        </w:tc>
      </w:tr>
      <w:tr>
        <w:trPr>
          <w:trHeight w:val="23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7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sz w:val="26"/>
                <w:szCs w:val="26"/>
                <w:lang w:eastAsia="en-US"/>
              </w:rPr>
              <w:t>Термін реалізації Програми</w:t>
            </w:r>
          </w:p>
        </w:tc>
        <w:tc>
          <w:tcPr>
            <w:tcW w:w="5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sz w:val="26"/>
                <w:szCs w:val="26"/>
                <w:lang w:eastAsia="en-US"/>
              </w:rPr>
              <w:t>2027-2029 роки</w:t>
            </w:r>
          </w:p>
        </w:tc>
      </w:tr>
      <w:tr>
        <w:trPr>
          <w:trHeight w:val="23" w:hRule="atLeast"/>
        </w:trPr>
        <w:tc>
          <w:tcPr>
            <w:tcW w:w="50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val="ru-RU" w:eastAsia="en-US"/>
              </w:rPr>
              <w:t>7</w:t>
            </w:r>
          </w:p>
        </w:tc>
        <w:tc>
          <w:tcPr>
            <w:tcW w:w="37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sz w:val="26"/>
                <w:szCs w:val="26"/>
                <w:lang w:eastAsia="en-US"/>
              </w:rPr>
              <w:t>Джерела фінансування для реалізації програми</w:t>
            </w:r>
          </w:p>
        </w:tc>
        <w:tc>
          <w:tcPr>
            <w:tcW w:w="5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ind w:hanging="2"/>
              <w:rPr>
                <w:sz w:val="26"/>
                <w:szCs w:val="26"/>
              </w:rPr>
            </w:pPr>
            <w:r>
              <w:rPr>
                <w:rFonts w:eastAsia="Times New Roman" w:ascii="Times New Roman" w:hAnsi="Times New Roman"/>
                <w:color w:val="000000"/>
                <w:sz w:val="26"/>
                <w:szCs w:val="26"/>
                <w:lang w:eastAsia="en-US"/>
              </w:rPr>
              <w:t>Джерела не заборонені законодавством</w:t>
            </w:r>
          </w:p>
        </w:tc>
      </w:tr>
    </w:tbl>
    <w:p>
      <w:pPr>
        <w:pStyle w:val="22"/>
        <w:jc w:val="both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22"/>
        <w:rPr>
          <w:sz w:val="26"/>
          <w:szCs w:val="26"/>
        </w:rPr>
      </w:pPr>
      <w:r>
        <w:rPr>
          <w:b/>
          <w:sz w:val="26"/>
          <w:szCs w:val="26"/>
        </w:rPr>
        <w:t>I. Загальні положення</w:t>
      </w:r>
    </w:p>
    <w:p>
      <w:pPr>
        <w:pStyle w:val="22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Міська П</w:t>
      </w:r>
      <w:bookmarkStart w:id="0" w:name="_GoBack"/>
      <w:bookmarkEnd w:id="0"/>
      <w:r>
        <w:rPr>
          <w:sz w:val="26"/>
          <w:szCs w:val="26"/>
        </w:rPr>
        <w:t>рограма забезпечення підтримки безпеки мешканців територіальної громади та запобігання скоєння нових злочинів особами, які засуджені до покарань, не пов'язаних з позбавленням волі та знаходяться на обліку у Нікопольському районному відділі №2 філії Державної установи «Центр пробації» у Дніпропетровській області на 2027-2029 роки (далі - Програма) спрямована на забезпечення реалізації Законів України «Про місцеве самоврядування», «Про пробацію», «Про соціальні послуги», «Про соціальну адаптацію осіб, які відбувають чи відбули покарання у виді обмеження волі або позбавлення волі на певний строк», «Про соціальну роботу з сім'ями, дітьми та молоддю», «Про внесення змін до Кримінального та Кримінального процесуального Кодексів України, з метою реалізації положень Конвенції Ради Європи про запобігання насильству стосовно жінок і домашньому насильству та боротьбу з цими явищами», інших законодавчих документів, що гарантують соціальні права мешканців територіальної громади, передбачені Конституцією України.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Програму розроблено відповідно до вимог Кримінально-виконавчого Кодексу України, Законів України «Про Державну кримінально-виконавчу службу України», «Про пробацію».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Основною метою Програми є підвищення ефективності реалізації єдиної державної політики у сфері виконання кримінальних покарань в органах та установах територіальної громади та заходів, які впливають на умови відбування покарань і стан правопорядку в територіальній громаді, рівня працевлаштування засуджених і поліпшення фінансового стану Нікопольського районного відділу №2 філії Державної установи «Центр пробації» у Дніпропетровській області.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>II. Проблеми, на розв'язання яких спрямована Програма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Одним з першочергових завдань держави та органів місцевого самоврядування є розвиток системи соціального захисту населення, підвищення добробуту громадян. На сучасному етапі розвитку України відбуваються докорінні зміни не лише в соціально-політичному житті держави і суспільства, а й у системі кримінальної юстиції. Це тривалий і складний процес, оскільки він вимагає одночасного вирішення низки важливих питань. Одним із них є впровадження дієвих заходів щодо підтримання безпеки громадян та запобігання скоєння нових злочинів особами, які знаходяться на обліку в уповноважених органах з питань пробації на місцях. 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Нікопольський районний відділ №2 філії Державної установи «Центр пробації» у Дніпропетровській області (далі — Нікопольський районний відділ №2) як організаційна структура з відповідними функціями є невід’ємним елементом системи кримінальної юстиції, яка системно виконує наглядові та соціально-виховні заходи, що застосовуються за рішенням суду та відповідно до закону щодо засуджених, забезпечення суду інформацією, що характеризує обвинуваченого та виконання певних видів кримінальних покарань, не пов’язаних з позбавленням волі.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Ефективна соціальна політика щодо всебічного вирішення вищевказаних заходів можливе лише за умови комплексної взаємодії органів місцевого самоврядування та уповноважених органів з питань пробації на місцях.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Законами України «Про пробацію» та «Про соціальну адаптацію осіб, які відбувають чи відбули покарання у виді обмеження волі або позбавлення волі на певний строк» зазначено, що органи місцевого самоврядування повинні надавати допомогу і сприяти уповноваженим органам з питань пробації у їх діяльності.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У своїй діяльності Нікопольський районний відділ №2 керується Кримінально-виконавчим Кодексом, Законом України «Про пробацію» та іншими законодавчими актами.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Нікопольський районний відділ №2 забезпечує виконання у межах Покровської міської територіальної громади певних видів адміністративних стягнень та кримінальних покарань, не пов’язаних з позбавленням волі, та пробації. 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Відповідно до діючого законодавства Державна установа «Центр пробації» реалізує наступні функції Держави в системі виконання покарань: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досудову пробацію – забезпечення судів інформацією про обвинуваченого;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наглядову пробацію – це громадські, виправні та суспільно-корисні роботи, штрафи в порядку кримінального судочинства, нагляд за особами, звільненими від відбування покарання з випробуванням тощо;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пенітенціарну пробацію – підготовку засуджених осіб, які відбувають покарання в місцях позбавлення волі до звільнення.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Пріоритетним завданням служби пробації залишається соціально-виховна робота із засудженими, профілактика та недопущення ними повторної злочинності, виховні заходи із неповнолітніми правопорушниками. 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обліку відділу перебувають особи, які засудженні до покарань, не пов’язаних з позбавленням  волі, більшість з яких втратили соціально-корисні зв’язки, є малозабезпеченими, зловживають психоактивними речовинами або мають алкогольну залежність, не мають постійного місця роботи, а деякі взагалі не працюють.  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Фінансування кримінально-виконавчої служби проводиться на недостатньому рівні. Для якісного проведення роботи із засудженими потрібні кошти, яких в умовах обмеженого фінансування з державного бюджету не вистачає. Для більш ефективної роботи необхідно оновлення та приведення матеріально-технічної бази у відповідність до обсягу службових завдань (забезпечення оргтехнікою, канцелярським приладдям, меблями тощо).</w:t>
      </w:r>
    </w:p>
    <w:p>
      <w:pPr>
        <w:pStyle w:val="22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22"/>
        <w:rPr>
          <w:sz w:val="26"/>
          <w:szCs w:val="26"/>
        </w:rPr>
      </w:pPr>
      <w:r>
        <w:rPr>
          <w:b/>
          <w:sz w:val="26"/>
          <w:szCs w:val="26"/>
        </w:rPr>
        <w:t>III. Завдання та мета Програми</w:t>
      </w:r>
    </w:p>
    <w:p>
      <w:pPr>
        <w:pStyle w:val="22"/>
        <w:ind w:firstLine="624"/>
        <w:jc w:val="both"/>
        <w:rPr>
          <w:sz w:val="26"/>
          <w:szCs w:val="26"/>
        </w:rPr>
      </w:pPr>
      <w:r>
        <w:rPr>
          <w:sz w:val="26"/>
          <w:szCs w:val="26"/>
        </w:rPr>
        <w:t>Завдання програми полягає у реалізації комплексу заходів з поліпшення фінансового стану</w:t>
      </w:r>
      <w:r>
        <w:rPr>
          <w:color w:val="000000"/>
          <w:sz w:val="26"/>
          <w:szCs w:val="26"/>
        </w:rPr>
        <w:t xml:space="preserve"> Нікопольського районного відділу №2, створен</w:t>
      </w:r>
      <w:r>
        <w:rPr>
          <w:sz w:val="26"/>
          <w:szCs w:val="26"/>
        </w:rPr>
        <w:t>ня нових робочих місць для засуджених до покарань, не пов’язаних з позбавленням волі і надання їм змоги за рахунок суспільно-корисної праці відшкодовувати завдану злочинною діяльністю шкоду, а також забезпечення належних умов праці для працівників служби пробації, а саме: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забезпечення соціального патронажу під час підготовки до звільнення осіб, які відбувають покарання у виді обмеження волі або позбавлення волі на певний строк та які планують після звільнення проживати у територіальній громаді;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створення належних умов роботи Нікопольського районного відділу №2, що надасть змогу проводити ефективну роботу щодо реабілітації та ресоціалізації осіб, засуджених до покарань, не пов’язаних з позбавленням волі та сприятиме запобіганню скоєння ними повторних правопорушень;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широке та постійне інформування населення про заходи щодо діяльності Нікопольського районного відділу №2, з метою формування позитивного іміджу;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організація та проведення заходів, спрямованих на попередження вчинення нових кримінальних правопорушень особами, що перебувають на обліку Нікопольського районного відділу №2, забезпечення індивідуального підходу до надання реабілітаційних та соціальних послуг мешканцям територіальної громади, які засуджені до покарань, не пов’язаних з позбавленням волі;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забезпечення підтримання безпеки мешканців громади та запобігання скоєння нових злочинів особами, які отримали покарання, не пов’язані з позбавленням волі та які знаходяться на обліку Нікопольського районного відділу №2;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забезпечення ефективної та дієвої взаємодії з установами територіальної громади у залученні до робіт з благоустрою громади засуджених до покарань у виді громадських робіт, на яких накладено адміністративне стягнення у виді суспільно-корисних робіт, осіб, яким покарання у виді обмеження волі або позбавлення волі на певний строк замінено покаранням у виді громадських робіт;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забезпечення взаємодії з установами, громадськими об’єднаннями та благодійними організаціями, які залучаються до здійснення соціально-виховної роботи із засудженими;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сприяння у виправленні та ресоціалізації засуджених осіб, залучення до цієї діяльності громадських організації, органів виконавчої влади, органів місцевого самоврядування, підприємств, установ та організацій незалежно від форми власності та громадян;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забезпечення ефективної взаємодії спостережної комісії та Нікопольського районного відділу №2, під час підготовки до звільнення осіб, які відбувають покарання у виді обмеження волі або позбавлення волі на певний строк та які планують після звільнення проживати у територіальній громаді;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- створення додаткових робочих місць для залучення засуджених осіб до суспільно корисної праці.</w:t>
      </w:r>
    </w:p>
    <w:p>
      <w:pPr>
        <w:pStyle w:val="22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Утримання Нікопольського районного відділу №2 здійснюється за рахунок коштів, що надходять до Центру пробації з Державного бюджету України та коштів, які надходять у рамках проєктів i програм міжнародної технічної допомоги, інших джерел, не заборонених чинним законодавством.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2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>ІV. Обґрунтування обсягів та джерел фінансування, строки та етапи виконання Програми</w:t>
      </w:r>
    </w:p>
    <w:p>
      <w:pPr>
        <w:pStyle w:val="22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Фінансування Програми проводиться за рахунок коштів джерел не заборонених законодавством. Фінансування Програми здійснюється у межах річних кошторисних призначень. Програма діє на період 2027-2029 роки.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2"/>
        <w:rPr>
          <w:sz w:val="26"/>
          <w:szCs w:val="26"/>
        </w:rPr>
      </w:pPr>
      <w:r>
        <w:rPr>
          <w:b/>
          <w:sz w:val="26"/>
          <w:szCs w:val="26"/>
        </w:rPr>
        <w:t>V. Організація та контроль за ходом реалізації Програми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  <w:t>Організація виконання Програми здійснюється Державною установою «Центр пробації». Звіт про виконання Програми надається відповідальним виконавцем головному розпоряднику бюджетних коштів щороку до 1-го лютого наступного року, в якому здійснено фінансування.</w:t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22"/>
        <w:spacing w:lineRule="auto" w:line="276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  <w:t>Начальник відділу економіки</w:t>
        <w:tab/>
        <w:tab/>
        <w:tab/>
        <w:tab/>
        <w:tab/>
        <w:t xml:space="preserve">               Тетяна СІДАШОВА</w:t>
      </w:r>
    </w:p>
    <w:sectPr>
      <w:type w:val="nextPage"/>
      <w:pgSz w:w="11906" w:h="16838"/>
      <w:pgMar w:left="1701" w:right="567" w:gutter="0" w:header="0" w:top="1134" w:footer="0" w:bottom="1701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f15b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4f15b2"/>
    <w:rPr>
      <w:rFonts w:ascii="Times New Roman" w:hAnsi="Times New Roman" w:eastAsia="Andale Sans UI" w:cs="Times New Roman"/>
      <w:kern w:val="2"/>
      <w:sz w:val="24"/>
      <w:szCs w:val="24"/>
      <w:lang w:val="uk-UA" w:eastAsia="zh-CN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rsid w:val="004f15b2"/>
    <w:pPr>
      <w:widowControl w:val="false"/>
      <w:spacing w:lineRule="auto" w:line="240" w:before="0" w:after="120"/>
    </w:pPr>
    <w:rPr>
      <w:rFonts w:ascii="Times New Roman" w:hAnsi="Times New Roman" w:eastAsia="Andale Sans UI"/>
      <w:kern w:val="2"/>
      <w:sz w:val="24"/>
      <w:szCs w:val="24"/>
    </w:rPr>
  </w:style>
  <w:style w:type="paragraph" w:styleId="Style17">
    <w:name w:val="List"/>
    <w:basedOn w:val="Style16"/>
    <w:rsid w:val="00034348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Покажчик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rsid w:val="0003434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2" w:customStyle="1">
    <w:name w:val="Основной текст 22"/>
    <w:basedOn w:val="Normal"/>
    <w:qFormat/>
    <w:rsid w:val="004f15b2"/>
    <w:pPr>
      <w:spacing w:lineRule="auto" w:line="240" w:before="0" w:after="0"/>
      <w:ind w:firstLine="720"/>
      <w:jc w:val="center"/>
    </w:pPr>
    <w:rPr>
      <w:rFonts w:ascii="Times New Roman" w:hAnsi="Times New Roman" w:eastAsia="Times New Roman"/>
      <w:sz w:val="24"/>
      <w:szCs w:val="20"/>
    </w:rPr>
  </w:style>
  <w:style w:type="paragraph" w:styleId="Style20" w:customStyle="1">
    <w:name w:val="Содержимое таблицы"/>
    <w:basedOn w:val="Normal"/>
    <w:qFormat/>
    <w:rsid w:val="004f15b2"/>
    <w:pPr/>
    <w:rPr>
      <w:rFonts w:cs="Calibri"/>
    </w:rPr>
  </w:style>
  <w:style w:type="paragraph" w:styleId="BodyText2">
    <w:name w:val="Body Text 2"/>
    <w:basedOn w:val="Normal"/>
    <w:qFormat/>
    <w:rsid w:val="00034348"/>
    <w:pPr>
      <w:spacing w:lineRule="auto" w:line="240" w:before="0" w:after="0"/>
      <w:ind w:firstLine="720"/>
      <w:jc w:val="center"/>
    </w:pPr>
    <w:rPr>
      <w:rFonts w:ascii="Times New Roman" w:hAnsi="Times New Roman" w:eastAsia="Times New Roman"/>
      <w:sz w:val="24"/>
      <w:szCs w:val="20"/>
    </w:rPr>
  </w:style>
  <w:style w:type="numbering" w:styleId="Style21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Application>LibreOffice/7.2.5.2$Windows_x86 LibreOffice_project/499f9727c189e6ef3471021d6132d4c694f357e5</Application>
  <AppVersion>15.0000</AppVersion>
  <Pages>5</Pages>
  <Words>1453</Words>
  <Characters>10296</Characters>
  <CharactersWithSpaces>11838</CharactersWithSpaces>
  <Paragraphs>76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2023-10-12T21:50:00Z</dcterms:created>
  <dc:creator>user207-1</dc:creator>
  <dc:description/>
  <dc:language>uk-UA</dc:language>
  <cp:lastModifiedBy/>
  <cp:lastPrinted>2023-10-25T11:09:00Z</cp:lastPrinted>
  <dcterms:modified xsi:type="dcterms:W3CDTF">2026-10-15T13:14:48Z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