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spacing w:before="0" w:after="0"/>
        <w:jc w:val="center"/>
        <w:rPr>
          <w:b/>
          <w:b/>
          <w:bCs/>
          <w:sz w:val="28"/>
          <w:szCs w:val="28"/>
          <w:lang w:val="uk-UA"/>
        </w:rPr>
      </w:pPr>
      <w:r>
        <w:rPr>
          <w:rFonts w:eastAsia="Times New Roman" w:cs="Times New Roman"/>
          <w:b/>
          <w:bCs/>
          <w:color w:val="auto"/>
          <w:sz w:val="28"/>
          <w:szCs w:val="28"/>
          <w:u w:val="none"/>
          <w:lang w:val="uk-UA" w:eastAsia="zh-CN" w:bidi="ar-SA"/>
        </w:rPr>
        <w:t>В</w:t>
      </w:r>
      <w:r>
        <w:rPr>
          <w:b/>
          <w:bCs/>
          <w:sz w:val="28"/>
          <w:szCs w:val="28"/>
          <w:lang w:val="uk-UA"/>
        </w:rPr>
        <w:t>ИКОНАВЧИЙ КОМІТЕТ ПОКРОВСЬКОЇ МІСЬКОЇ РАДИ</w:t>
      </w:r>
    </w:p>
    <w:p>
      <w:pPr>
        <w:pStyle w:val="Style20"/>
        <w:spacing w:lineRule="auto" w:line="240" w:before="0" w:after="0"/>
        <w:jc w:val="center"/>
        <w:rPr>
          <w:b/>
          <w:b/>
          <w:bCs/>
          <w:sz w:val="28"/>
          <w:szCs w:val="28"/>
          <w:lang w:val="uk-UA"/>
        </w:rPr>
      </w:pPr>
      <w:r>
        <w:rPr>
          <w:b/>
          <w:bCs/>
          <w:sz w:val="28"/>
          <w:szCs w:val="28"/>
          <w:lang w:val="uk-UA"/>
        </w:rPr>
        <w:t>ДНІПРОПЕТРОВСЬКОЇ ОБЛАСТІ</w:t>
      </w:r>
    </w:p>
    <w:p>
      <w:pPr>
        <w:pStyle w:val="Style20"/>
        <w:spacing w:lineRule="auto" w:line="240" w:before="0" w:after="0"/>
        <w:jc w:val="center"/>
        <w:rPr>
          <w:b/>
          <w:b/>
          <w:bCs/>
          <w:sz w:val="28"/>
          <w:szCs w:val="28"/>
          <w:lang w:val="uk-UA"/>
        </w:rPr>
      </w:pPr>
      <w:r>
        <w:rPr/>
      </w:r>
    </w:p>
    <w:p>
      <w:pPr>
        <w:pStyle w:val="Style20"/>
        <w:spacing w:lineRule="auto" w:line="240" w:before="0" w:after="0"/>
        <w:jc w:val="center"/>
        <w:rPr>
          <w:b/>
          <w:b/>
          <w:bCs/>
          <w:sz w:val="28"/>
          <w:szCs w:val="28"/>
          <w:lang w:val="uk-UA"/>
        </w:rPr>
      </w:pPr>
      <w:r>
        <w:rPr>
          <w:b/>
          <w:bCs/>
          <w:sz w:val="28"/>
          <w:szCs w:val="28"/>
          <w:lang w:val="uk-UA"/>
        </w:rPr>
        <w:t>ПРОЄКТ РІШЕННЯ</w:t>
      </w:r>
    </w:p>
    <w:p>
      <w:pPr>
        <w:pStyle w:val="Normal"/>
        <w:spacing w:before="0" w:after="0"/>
        <w:jc w:val="center"/>
        <w:rPr>
          <w:b/>
          <w:b/>
          <w:bCs/>
          <w:sz w:val="28"/>
          <w:szCs w:val="28"/>
          <w:lang w:val="uk-UA"/>
        </w:rPr>
      </w:pPr>
      <w:r>
        <w:rPr>
          <w:b w:val="false"/>
          <w:bCs w:val="false"/>
          <w:strike w:val="false"/>
          <w:dstrike w:val="false"/>
          <w:sz w:val="26"/>
          <w:szCs w:val="26"/>
          <w:u w:val="none"/>
        </w:rPr>
        <w:t>_______________</w:t>
      </w:r>
      <w:r>
        <w:rPr>
          <w:b/>
          <w:bCs/>
          <w:strike w:val="false"/>
          <w:dstrike w:val="false"/>
          <w:sz w:val="26"/>
          <w:szCs w:val="26"/>
          <w:u w:val="none"/>
        </w:rPr>
        <w:t xml:space="preserve"> </w:t>
      </w:r>
      <w:r>
        <w:rPr>
          <w:b/>
          <w:bCs/>
          <w:strike w:val="false"/>
          <w:dstrike w:val="false"/>
          <w:sz w:val="28"/>
          <w:szCs w:val="28"/>
          <w:u w:val="none"/>
        </w:rPr>
        <w:t xml:space="preserve">                               </w:t>
      </w:r>
      <w:r>
        <w:rPr>
          <w:b w:val="false"/>
          <w:bCs w:val="false"/>
          <w:strike w:val="false"/>
          <w:dstrike w:val="false"/>
          <w:sz w:val="28"/>
          <w:szCs w:val="28"/>
          <w:u w:val="none"/>
        </w:rPr>
        <w:t xml:space="preserve"> </w:t>
      </w:r>
      <w:r>
        <w:rPr>
          <w:b w:val="false"/>
          <w:bCs w:val="false"/>
          <w:strike w:val="false"/>
          <w:dstrike w:val="false"/>
          <w:sz w:val="20"/>
          <w:u w:val="none"/>
        </w:rPr>
        <w:t xml:space="preserve">м.Покров  </w:t>
      </w:r>
      <w:r>
        <w:rPr>
          <w:b/>
          <w:bCs/>
          <w:strike w:val="false"/>
          <w:dstrike w:val="false"/>
          <w:sz w:val="28"/>
          <w:szCs w:val="28"/>
          <w:u w:val="none"/>
        </w:rPr>
        <w:t xml:space="preserve">                             </w:t>
      </w:r>
      <w:r>
        <w:rPr>
          <w:b w:val="false"/>
          <w:bCs w:val="false"/>
          <w:strike w:val="false"/>
          <w:dstrike w:val="false"/>
          <w:sz w:val="26"/>
          <w:szCs w:val="26"/>
          <w:u w:val="none"/>
        </w:rPr>
        <w:t xml:space="preserve">  №</w:t>
      </w:r>
      <w:r>
        <w:rPr>
          <w:b/>
          <w:bCs/>
          <w:strike w:val="false"/>
          <w:dstrike w:val="false"/>
          <w:sz w:val="26"/>
          <w:szCs w:val="26"/>
          <w:u w:val="none"/>
        </w:rPr>
        <w:t xml:space="preserve"> </w:t>
      </w:r>
      <w:r>
        <w:rPr>
          <w:b w:val="false"/>
          <w:bCs w:val="false"/>
          <w:strike w:val="false"/>
          <w:dstrike w:val="false"/>
          <w:sz w:val="26"/>
          <w:szCs w:val="26"/>
          <w:u w:val="none"/>
        </w:rPr>
        <w:t>_______________</w:t>
      </w:r>
    </w:p>
    <w:p>
      <w:pPr>
        <w:pStyle w:val="21"/>
        <w:spacing w:lineRule="auto" w:line="240" w:before="0" w:after="0"/>
        <w:ind w:left="0" w:right="0" w:hanging="0"/>
        <w:jc w:val="both"/>
        <w:rPr>
          <w:i w:val="false"/>
          <w:i w:val="false"/>
          <w:iCs w:val="false"/>
          <w:color w:val="000000"/>
        </w:rPr>
      </w:pPr>
      <w:r>
        <w:rPr>
          <w:rFonts w:eastAsia="Times New Roman" w:cs="Times New Roman"/>
          <w:b w:val="false"/>
          <w:bCs w:val="false"/>
          <w:color w:val="auto"/>
          <w:sz w:val="20"/>
          <w:szCs w:val="20"/>
          <w:u w:val="none"/>
          <w:lang w:val="en-US" w:eastAsia="zh-CN" w:bidi="ar-SA"/>
        </w:rPr>
        <w:tab/>
      </w:r>
    </w:p>
    <w:p>
      <w:pPr>
        <w:pStyle w:val="21"/>
        <w:spacing w:lineRule="auto" w:line="240" w:before="0" w:after="0"/>
        <w:ind w:left="0" w:right="0" w:hanging="0"/>
        <w:jc w:val="both"/>
        <w:rPr>
          <w:i w:val="false"/>
          <w:i w:val="false"/>
          <w:iCs w:val="false"/>
          <w:color w:val="000000"/>
        </w:rPr>
      </w:pPr>
      <w:r>
        <w:rPr>
          <w:i w:val="false"/>
          <w:iCs w:val="false"/>
          <w:color w:val="000000"/>
        </w:rPr>
      </w:r>
    </w:p>
    <w:tbl>
      <w:tblPr>
        <w:tblW w:w="9648" w:type="dxa"/>
        <w:jc w:val="left"/>
        <w:tblInd w:w="55" w:type="dxa"/>
        <w:tblLayout w:type="fixed"/>
        <w:tblCellMar>
          <w:top w:w="55" w:type="dxa"/>
          <w:left w:w="55" w:type="dxa"/>
          <w:bottom w:w="55" w:type="dxa"/>
          <w:right w:w="55" w:type="dxa"/>
        </w:tblCellMar>
      </w:tblPr>
      <w:tblGrid>
        <w:gridCol w:w="9624"/>
        <w:gridCol w:w="23"/>
      </w:tblGrid>
      <w:tr>
        <w:trPr/>
        <w:tc>
          <w:tcPr>
            <w:tcW w:w="9624" w:type="dxa"/>
            <w:tcBorders/>
          </w:tcPr>
          <w:p>
            <w:pPr>
              <w:pStyle w:val="Normal"/>
              <w:widowControl w:val="false"/>
              <w:tabs>
                <w:tab w:val="clear" w:pos="709"/>
                <w:tab w:val="left" w:pos="180" w:leader="none"/>
              </w:tabs>
              <w:spacing w:lineRule="auto" w:line="240" w:before="0" w:after="0"/>
              <w:ind w:left="0" w:right="0" w:hanging="0"/>
              <w:jc w:val="both"/>
              <w:rPr>
                <w:sz w:val="26"/>
                <w:szCs w:val="26"/>
              </w:rPr>
            </w:pPr>
            <w:r>
              <w:rPr>
                <w:rFonts w:cs="Times New Roman"/>
                <w:bCs/>
                <w:sz w:val="26"/>
                <w:szCs w:val="26"/>
                <w:lang w:val="ru-RU"/>
              </w:rPr>
              <w:t>Про</w:t>
            </w:r>
            <w:r>
              <w:rPr>
                <w:rFonts w:eastAsia="Calibri" w:cs="Times New Roman"/>
                <w:bCs/>
                <w:color w:val="auto"/>
                <w:sz w:val="26"/>
                <w:szCs w:val="26"/>
                <w:lang w:val="uk-UA" w:eastAsia="zh-CN" w:bidi="ar-SA"/>
              </w:rPr>
              <w:t xml:space="preserve">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w:t>
            </w:r>
            <w:r>
              <w:rPr>
                <w:rFonts w:eastAsia="Calibri" w:cs="Times New Roman"/>
                <w:bCs/>
                <w:color w:val="auto"/>
                <w:kern w:val="0"/>
                <w:sz w:val="26"/>
                <w:szCs w:val="26"/>
                <w:lang w:val="uk-UA" w:eastAsia="zh-CN" w:bidi="ar-SA"/>
              </w:rPr>
              <w:t>у новій редакції</w:t>
            </w:r>
          </w:p>
        </w:tc>
        <w:tc>
          <w:tcPr>
            <w:tcW w:w="23" w:type="dxa"/>
            <w:tcBorders/>
          </w:tcPr>
          <w:p>
            <w:pPr>
              <w:pStyle w:val="Style25"/>
              <w:widowControl w:val="false"/>
              <w:snapToGrid w:val="false"/>
              <w:spacing w:before="0" w:after="200"/>
              <w:jc w:val="both"/>
              <w:rPr/>
            </w:pPr>
            <w:r>
              <w:rPr/>
            </w:r>
          </w:p>
        </w:tc>
      </w:tr>
    </w:tbl>
    <w:p>
      <w:pPr>
        <w:pStyle w:val="Normal"/>
        <w:spacing w:lineRule="auto" w:line="240"/>
        <w:ind w:left="0" w:right="0" w:hanging="0"/>
        <w:jc w:val="both"/>
        <w:rPr>
          <w:rFonts w:cs="Times New Roman"/>
          <w:sz w:val="26"/>
          <w:szCs w:val="26"/>
          <w:lang w:val="uk-UA"/>
        </w:rPr>
      </w:pPr>
      <w:r>
        <w:rPr>
          <w:rFonts w:cs="Times New Roman"/>
          <w:sz w:val="26"/>
          <w:szCs w:val="26"/>
          <w:lang w:val="uk-UA"/>
        </w:rPr>
      </w:r>
    </w:p>
    <w:p>
      <w:pPr>
        <w:pStyle w:val="Normal"/>
        <w:spacing w:lineRule="auto" w:line="240"/>
        <w:ind w:left="0" w:right="0" w:hanging="0"/>
        <w:jc w:val="both"/>
        <w:rPr>
          <w:sz w:val="24"/>
          <w:szCs w:val="24"/>
        </w:rPr>
      </w:pPr>
      <w:r>
        <w:rPr>
          <w:rFonts w:cs="Times New Roman"/>
          <w:sz w:val="24"/>
          <w:szCs w:val="24"/>
          <w:lang w:val="uk-UA"/>
        </w:rPr>
        <w:tab/>
      </w:r>
      <w:r>
        <w:rPr>
          <w:rFonts w:cs="Times New Roman"/>
          <w:sz w:val="26"/>
          <w:szCs w:val="26"/>
          <w:lang w:val="uk-UA"/>
        </w:rPr>
        <w:t xml:space="preserve">На виконання Житлового кодексу України, </w:t>
      </w:r>
      <w:r>
        <w:rPr>
          <w:rFonts w:eastAsia="Times New Roman" w:cs="Times New Roman"/>
          <w:color w:val="auto"/>
          <w:kern w:val="0"/>
          <w:sz w:val="26"/>
          <w:szCs w:val="26"/>
          <w:lang w:val="uk-UA" w:eastAsia="ru-RU" w:bidi="ar-SA"/>
        </w:rPr>
        <w:t>з</w:t>
      </w:r>
      <w:r>
        <w:rPr>
          <w:rFonts w:cs="Times New Roman"/>
          <w:sz w:val="26"/>
          <w:szCs w:val="26"/>
          <w:lang w:val="uk-UA"/>
        </w:rPr>
        <w:t>аконів України “Про адміністративну процедуру”, “Про адміністративні послуги”, “Про місцеве самоврядування в Україні”, “Про основні засади житлової політики”, “Про житловий фонд соціального призначення”, “Про приватизацію державного житлового фонду”, постанов Кабінету Міністрів України від 04.02.1988 № 37 “Про службові жилі приміщення”, від 29.04.2022 № 495 “Деякі заходи з формування фондів житла, призначеного для тимчасового проживання внутрішньо переміщених осіб” (</w:t>
      </w:r>
      <w:r>
        <w:rPr>
          <w:rFonts w:eastAsia="Times New Roman" w:cs="Times New Roman"/>
          <w:color w:val="auto"/>
          <w:kern w:val="0"/>
          <w:sz w:val="26"/>
          <w:szCs w:val="26"/>
          <w:lang w:val="uk-UA" w:eastAsia="ru-RU" w:bidi="ar-SA"/>
        </w:rPr>
        <w:t>зі</w:t>
      </w:r>
      <w:r>
        <w:rPr>
          <w:rFonts w:cs="Times New Roman"/>
          <w:sz w:val="26"/>
          <w:szCs w:val="26"/>
          <w:lang w:val="uk-UA"/>
        </w:rPr>
        <w:t xml:space="preserve"> змінами), </w:t>
      </w:r>
      <w:r>
        <w:rPr>
          <w:rFonts w:eastAsia="Times New Roman" w:cs="Times New Roman"/>
          <w:color w:val="auto"/>
          <w:kern w:val="0"/>
          <w:sz w:val="26"/>
          <w:szCs w:val="26"/>
          <w:lang w:val="uk-UA" w:eastAsia="ru-RU" w:bidi="ar-SA"/>
        </w:rPr>
        <w:t>від 01.10.2025 № 1226 “Деякі питання надання адміністративних послуг через центри надання адміністративних послуг”</w:t>
      </w:r>
      <w:r>
        <w:rPr>
          <w:rFonts w:cs="Times New Roman"/>
          <w:sz w:val="26"/>
          <w:szCs w:val="26"/>
          <w:lang w:val="uk-UA"/>
        </w:rPr>
        <w:t xml:space="preserve"> (</w:t>
      </w:r>
      <w:r>
        <w:rPr>
          <w:rFonts w:eastAsia="Times New Roman" w:cs="Times New Roman"/>
          <w:color w:val="auto"/>
          <w:kern w:val="0"/>
          <w:sz w:val="26"/>
          <w:szCs w:val="26"/>
          <w:lang w:val="uk-UA" w:eastAsia="ru-RU" w:bidi="ar-SA"/>
        </w:rPr>
        <w:t>зі</w:t>
      </w:r>
      <w:r>
        <w:rPr>
          <w:rFonts w:cs="Times New Roman"/>
          <w:sz w:val="26"/>
          <w:szCs w:val="26"/>
          <w:lang w:val="uk-UA"/>
        </w:rPr>
        <w:t xml:space="preserve"> змінами),</w:t>
      </w:r>
      <w:r>
        <w:rPr>
          <w:rFonts w:cs="Times New Roman"/>
          <w:color w:val="000000"/>
          <w:sz w:val="26"/>
          <w:szCs w:val="26"/>
          <w:lang w:val="uk-UA"/>
        </w:rPr>
        <w:t xml:space="preserve"> виконавчий комітет Покровської міської ради Дніпропетровської області </w:t>
      </w:r>
    </w:p>
    <w:p>
      <w:pPr>
        <w:pStyle w:val="Normal"/>
        <w:spacing w:lineRule="auto" w:line="240"/>
        <w:ind w:left="0" w:right="0" w:hanging="0"/>
        <w:jc w:val="both"/>
        <w:rPr>
          <w:rFonts w:cs="Times New Roman"/>
          <w:color w:val="000000"/>
          <w:sz w:val="26"/>
          <w:szCs w:val="26"/>
          <w:lang w:val="uk-UA"/>
        </w:rPr>
      </w:pPr>
      <w:r>
        <w:rPr>
          <w:rFonts w:cs="Times New Roman"/>
          <w:color w:val="000000"/>
          <w:sz w:val="26"/>
          <w:szCs w:val="26"/>
          <w:lang w:val="uk-UA"/>
        </w:rPr>
      </w:r>
    </w:p>
    <w:p>
      <w:pPr>
        <w:pStyle w:val="NormalWeb"/>
        <w:spacing w:lineRule="auto" w:line="240" w:before="0" w:after="0"/>
        <w:ind w:left="0" w:right="0" w:hanging="0"/>
        <w:jc w:val="both"/>
        <w:rPr>
          <w:sz w:val="26"/>
          <w:szCs w:val="26"/>
        </w:rPr>
      </w:pPr>
      <w:r>
        <w:rPr>
          <w:rFonts w:cs="Times New Roman"/>
          <w:b/>
          <w:bCs/>
          <w:sz w:val="26"/>
          <w:szCs w:val="26"/>
        </w:rPr>
        <w:t>ВИРІШИВ:</w:t>
      </w:r>
    </w:p>
    <w:p>
      <w:pPr>
        <w:pStyle w:val="NormalWeb"/>
        <w:tabs>
          <w:tab w:val="clear" w:pos="709"/>
          <w:tab w:val="left" w:pos="0" w:leader="none"/>
        </w:tabs>
        <w:spacing w:lineRule="auto" w:line="240" w:before="0" w:after="0"/>
        <w:ind w:left="0" w:right="0" w:hanging="0"/>
        <w:jc w:val="both"/>
        <w:rPr>
          <w:sz w:val="26"/>
          <w:szCs w:val="26"/>
        </w:rPr>
      </w:pPr>
      <w:r>
        <w:rPr>
          <w:rFonts w:eastAsia="Times New Roman" w:cs="Times New Roman"/>
          <w:color w:val="000000"/>
          <w:sz w:val="26"/>
          <w:szCs w:val="26"/>
          <w:lang w:eastAsia="ru-RU"/>
        </w:rPr>
        <w:t xml:space="preserve">         </w:t>
      </w:r>
    </w:p>
    <w:p>
      <w:pPr>
        <w:pStyle w:val="NormalWeb"/>
        <w:tabs>
          <w:tab w:val="clear" w:pos="709"/>
          <w:tab w:val="left" w:pos="0" w:leader="none"/>
        </w:tabs>
        <w:spacing w:lineRule="auto" w:line="240" w:before="0" w:after="0"/>
        <w:ind w:left="0" w:right="0" w:firstLine="680"/>
        <w:jc w:val="both"/>
        <w:rPr>
          <w:sz w:val="26"/>
          <w:szCs w:val="26"/>
        </w:rPr>
      </w:pPr>
      <w:r>
        <w:rPr>
          <w:rFonts w:cs="Times New Roman"/>
          <w:bCs/>
          <w:sz w:val="26"/>
          <w:szCs w:val="26"/>
          <w:lang w:val="uk-UA"/>
        </w:rPr>
        <w:t xml:space="preserve">1. </w:t>
      </w:r>
      <w:r>
        <w:rPr>
          <w:rFonts w:eastAsia="Andale Sans UI;Arial Unicode MS" w:cs="Times New Roman"/>
          <w:bCs/>
          <w:color w:val="auto"/>
          <w:kern w:val="2"/>
          <w:sz w:val="26"/>
          <w:szCs w:val="26"/>
          <w:lang w:val="uk-UA" w:eastAsia="ar-SA" w:bidi="ar-SA"/>
        </w:rPr>
        <w:t>Затвердити</w:t>
      </w:r>
      <w:r>
        <w:rPr>
          <w:rFonts w:eastAsia="Calibri" w:cs="Times New Roman"/>
          <w:bCs/>
          <w:color w:val="auto"/>
          <w:kern w:val="2"/>
          <w:sz w:val="26"/>
          <w:szCs w:val="26"/>
          <w:lang w:val="uk-UA" w:eastAsia="zh-CN" w:bidi="ar-SA"/>
        </w:rPr>
        <w:t xml:space="preserve"> інформаційні та технологічні картки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 що додаються.</w:t>
      </w:r>
    </w:p>
    <w:p>
      <w:pPr>
        <w:pStyle w:val="NormalWeb"/>
        <w:tabs>
          <w:tab w:val="clear" w:pos="709"/>
          <w:tab w:val="left" w:pos="0" w:leader="none"/>
        </w:tabs>
        <w:spacing w:lineRule="auto" w:line="240" w:before="0" w:after="0"/>
        <w:ind w:left="0" w:right="0" w:firstLine="680"/>
        <w:jc w:val="both"/>
        <w:rPr>
          <w:sz w:val="26"/>
          <w:szCs w:val="26"/>
        </w:rPr>
      </w:pPr>
      <w:r>
        <w:rPr>
          <w:rFonts w:eastAsia="Calibri" w:cs="Times New Roman"/>
          <w:bCs/>
          <w:color w:val="auto"/>
          <w:kern w:val="2"/>
          <w:sz w:val="26"/>
          <w:szCs w:val="26"/>
          <w:lang w:val="uk-UA" w:eastAsia="zh-CN" w:bidi="ar-SA"/>
        </w:rPr>
        <w:t>2. Визнати таким, що втратило чинність, рішення виконавчого комітету Покровської міської ради Дніпропетровської області від 24.04.2024 № 372/06-53-24 “Про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w:t>
      </w:r>
    </w:p>
    <w:p>
      <w:pPr>
        <w:pStyle w:val="NormalWeb"/>
        <w:widowControl w:val="false"/>
        <w:tabs>
          <w:tab w:val="clear" w:pos="709"/>
          <w:tab w:val="left" w:pos="0" w:leader="none"/>
        </w:tabs>
        <w:suppressAutoHyphens w:val="true"/>
        <w:bidi w:val="0"/>
        <w:spacing w:lineRule="auto" w:line="240" w:before="0" w:after="0"/>
        <w:ind w:left="0" w:right="0" w:firstLine="680"/>
        <w:jc w:val="both"/>
        <w:rPr>
          <w:sz w:val="26"/>
          <w:szCs w:val="26"/>
        </w:rPr>
      </w:pPr>
      <w:r>
        <w:rPr>
          <w:rFonts w:eastAsia="Andale Sans UI" w:cs="Times New Roman"/>
          <w:color w:val="auto"/>
          <w:kern w:val="2"/>
          <w:sz w:val="26"/>
          <w:szCs w:val="26"/>
          <w:lang w:val="uk-UA" w:eastAsia="uk-UA" w:bidi="ar-SA"/>
        </w:rPr>
        <w:t>3</w:t>
      </w:r>
      <w:r>
        <w:rPr>
          <w:rFonts w:cs="Times New Roman"/>
          <w:sz w:val="26"/>
          <w:szCs w:val="26"/>
          <w:lang w:val="uk-UA"/>
        </w:rPr>
        <w:t>. Забезпечити  передачу  інформаційн</w:t>
      </w:r>
      <w:r>
        <w:rPr>
          <w:rFonts w:eastAsia="Andale Sans UI" w:cs="Times New Roman"/>
          <w:color w:val="auto"/>
          <w:kern w:val="2"/>
          <w:sz w:val="26"/>
          <w:szCs w:val="26"/>
          <w:lang w:val="uk-UA" w:eastAsia="uk-UA" w:bidi="ar-SA"/>
        </w:rPr>
        <w:t>их</w:t>
      </w:r>
      <w:r>
        <w:rPr>
          <w:rFonts w:cs="Times New Roman"/>
          <w:sz w:val="26"/>
          <w:szCs w:val="26"/>
          <w:lang w:val="uk-UA"/>
        </w:rPr>
        <w:t xml:space="preserve">  та  технологічн</w:t>
      </w:r>
      <w:r>
        <w:rPr>
          <w:rFonts w:eastAsia="Andale Sans UI" w:cs="Times New Roman"/>
          <w:color w:val="auto"/>
          <w:kern w:val="2"/>
          <w:sz w:val="26"/>
          <w:szCs w:val="26"/>
          <w:lang w:val="uk-UA" w:eastAsia="uk-UA" w:bidi="ar-SA"/>
        </w:rPr>
        <w:t>их</w:t>
      </w:r>
      <w:r>
        <w:rPr>
          <w:rFonts w:cs="Times New Roman"/>
          <w:sz w:val="26"/>
          <w:szCs w:val="26"/>
          <w:lang w:val="uk-UA"/>
        </w:rPr>
        <w:t xml:space="preserve">  карт</w:t>
      </w:r>
      <w:r>
        <w:rPr>
          <w:rFonts w:eastAsia="Andale Sans UI" w:cs="Times New Roman"/>
          <w:color w:val="auto"/>
          <w:kern w:val="2"/>
          <w:sz w:val="26"/>
          <w:szCs w:val="26"/>
          <w:lang w:val="uk-UA" w:eastAsia="uk-UA" w:bidi="ar-SA"/>
        </w:rPr>
        <w:t>ок</w:t>
      </w:r>
      <w:r>
        <w:rPr>
          <w:rFonts w:cs="Times New Roman"/>
          <w:sz w:val="26"/>
          <w:szCs w:val="26"/>
          <w:lang w:val="uk-UA"/>
        </w:rPr>
        <w:t xml:space="preserve"> </w:t>
      </w:r>
      <w:r>
        <w:rPr>
          <w:rFonts w:cs="Times New Roman"/>
          <w:bCs/>
          <w:sz w:val="26"/>
          <w:szCs w:val="26"/>
          <w:lang w:val="uk-UA"/>
        </w:rPr>
        <w:t>адміністративн</w:t>
      </w:r>
      <w:r>
        <w:rPr>
          <w:rFonts w:eastAsia="Andale Sans UI" w:cs="Times New Roman"/>
          <w:bCs/>
          <w:color w:val="auto"/>
          <w:kern w:val="2"/>
          <w:sz w:val="26"/>
          <w:szCs w:val="26"/>
          <w:lang w:val="uk-UA" w:eastAsia="uk-UA" w:bidi="ar-SA"/>
        </w:rPr>
        <w:t>их</w:t>
      </w:r>
      <w:r>
        <w:rPr>
          <w:rFonts w:cs="Times New Roman"/>
          <w:bCs/>
          <w:sz w:val="26"/>
          <w:szCs w:val="26"/>
          <w:lang w:val="uk-UA"/>
        </w:rPr>
        <w:t xml:space="preserve"> послуг відділу обліку та розподілу житла </w:t>
      </w:r>
      <w:r>
        <w:rPr>
          <w:rFonts w:eastAsia="Andale Sans UI;Arial Unicode MS" w:cs="Times New Roman"/>
          <w:bCs/>
          <w:color w:val="auto"/>
          <w:kern w:val="2"/>
          <w:sz w:val="26"/>
          <w:szCs w:val="26"/>
          <w:lang w:val="uk-UA" w:eastAsia="ar-SA" w:bidi="ar-SA"/>
        </w:rPr>
        <w:t xml:space="preserve">виконавчого комітету Покровської міської ради Дніпропетровської області </w:t>
      </w:r>
      <w:r>
        <w:rPr>
          <w:rFonts w:cs="Times New Roman"/>
          <w:bCs/>
          <w:sz w:val="26"/>
          <w:szCs w:val="26"/>
          <w:lang w:val="uk-UA"/>
        </w:rPr>
        <w:t>до Центру надання адміністративних послуг виконавчого комітету Покровської міської ради Дніпропетровської області для використання в роботі та розміщення на офіційному веб</w:t>
      </w:r>
      <w:r>
        <w:rPr>
          <w:rFonts w:eastAsia="Andale Sans UI;Arial Unicode MS" w:cs="Times New Roman"/>
          <w:bCs/>
          <w:color w:val="auto"/>
          <w:kern w:val="2"/>
          <w:sz w:val="26"/>
          <w:szCs w:val="26"/>
          <w:lang w:val="uk-UA" w:eastAsia="ar-SA" w:bidi="ar-SA"/>
        </w:rPr>
        <w:t>сайті</w:t>
      </w:r>
      <w:r>
        <w:rPr>
          <w:rFonts w:cs="Times New Roman"/>
          <w:bCs/>
          <w:sz w:val="26"/>
          <w:szCs w:val="26"/>
          <w:lang w:val="uk-UA"/>
        </w:rPr>
        <w:t xml:space="preserve"> Покровської міської ради Дніпропетровської області.</w:t>
      </w:r>
    </w:p>
    <w:p>
      <w:pPr>
        <w:pStyle w:val="NormalWeb"/>
        <w:tabs>
          <w:tab w:val="clear" w:pos="709"/>
          <w:tab w:val="left" w:pos="0" w:leader="none"/>
        </w:tabs>
        <w:spacing w:lineRule="auto" w:line="240" w:before="0" w:after="0"/>
        <w:ind w:left="0" w:right="0" w:firstLine="680"/>
        <w:jc w:val="both"/>
        <w:rPr/>
      </w:pPr>
      <w:r>
        <w:rPr>
          <w:rFonts w:eastAsia="Andale Sans UI;Arial Unicode MS" w:cs="Times New Roman"/>
          <w:bCs/>
          <w:color w:val="auto"/>
          <w:kern w:val="2"/>
          <w:sz w:val="26"/>
          <w:szCs w:val="26"/>
          <w:lang w:val="uk-UA" w:eastAsia="ar-SA" w:bidi="ar-SA"/>
        </w:rPr>
        <w:t>4</w:t>
      </w:r>
      <w:r>
        <w:rPr>
          <w:rFonts w:cs="Times New Roman"/>
          <w:bCs/>
          <w:sz w:val="26"/>
          <w:szCs w:val="26"/>
          <w:lang w:val="uk-UA"/>
        </w:rPr>
        <w:t xml:space="preserve">. </w:t>
      </w:r>
      <w:r>
        <w:rPr>
          <w:rFonts w:cs="Times New Roman"/>
          <w:bCs/>
          <w:sz w:val="26"/>
          <w:szCs w:val="26"/>
          <w:lang w:val="uk-UA"/>
        </w:rPr>
        <w:t xml:space="preserve">Контроль  за  виконанням  цього рішення  покласти  на  заступника міського голови з виконавчої роботи </w:t>
      </w:r>
      <w:r>
        <w:rPr>
          <w:rFonts w:eastAsia="Calibri" w:cs="Times New Roman"/>
          <w:bCs/>
          <w:color w:val="auto"/>
          <w:sz w:val="26"/>
          <w:szCs w:val="26"/>
          <w:lang w:val="uk-UA" w:eastAsia="zh-CN" w:bidi="ar-SA"/>
        </w:rPr>
        <w:t>Андрія МАГЛИША.</w:t>
      </w:r>
    </w:p>
    <w:p>
      <w:pPr>
        <w:pStyle w:val="NormalWeb"/>
        <w:tabs>
          <w:tab w:val="clear" w:pos="709"/>
          <w:tab w:val="left" w:pos="0" w:leader="none"/>
        </w:tabs>
        <w:spacing w:lineRule="auto" w:line="240" w:before="0" w:after="0"/>
        <w:ind w:left="0" w:right="0" w:firstLine="680"/>
        <w:jc w:val="both"/>
        <w:rPr>
          <w:rFonts w:ascii="Times New Roman" w:hAnsi="Times New Roman" w:eastAsia="Calibri" w:cs="Times New Roman"/>
          <w:bCs/>
          <w:color w:val="auto"/>
          <w:sz w:val="26"/>
          <w:szCs w:val="26"/>
          <w:lang w:val="uk-UA" w:eastAsia="zh-CN" w:bidi="ar-SA"/>
        </w:rPr>
      </w:pPr>
      <w:r>
        <w:rPr/>
      </w:r>
    </w:p>
    <w:sectPr>
      <w:type w:val="nextPage"/>
      <w:pgSz w:w="11906" w:h="16838"/>
      <w:pgMar w:left="1701" w:right="566" w:header="0" w:top="763" w:footer="0" w:bottom="73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18"/>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uiPriority="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Web)" w:uiPriority="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7e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link w:val="a3"/>
    <w:uiPriority w:val="99"/>
    <w:semiHidden/>
    <w:qFormat/>
    <w:locked/>
    <w:rsid w:val="006f57eb"/>
    <w:rPr>
      <w:rFonts w:ascii="Tahoma" w:hAnsi="Tahoma" w:cs="Tahoma"/>
      <w:sz w:val="16"/>
      <w:szCs w:val="16"/>
      <w:lang w:val="ru-RU" w:eastAsia="ru-RU"/>
    </w:rPr>
  </w:style>
  <w:style w:type="character" w:styleId="Style15" w:customStyle="1">
    <w:name w:val="Основной текст Знак"/>
    <w:link w:val="a5"/>
    <w:qFormat/>
    <w:rsid w:val="00900e81"/>
    <w:rPr>
      <w:rFonts w:ascii="Times New Roman" w:hAnsi="Times New Roman" w:eastAsia="Andale Sans UI"/>
      <w:kern w:val="2"/>
      <w:sz w:val="24"/>
      <w:szCs w:val="24"/>
      <w:lang w:eastAsia="zh-CN"/>
    </w:rPr>
  </w:style>
  <w:style w:type="character" w:styleId="Style16">
    <w:name w:val="Интернет-ссылка"/>
    <w:qFormat/>
    <w:rPr>
      <w:color w:val="000080"/>
      <w:u w:val="single"/>
      <w:lang w:val="zxx" w:eastAsia="zxx" w:bidi="zxx"/>
    </w:rPr>
  </w:style>
  <w:style w:type="character" w:styleId="Style17">
    <w:name w:val="Гіперпосилання"/>
    <w:rPr>
      <w:color w:val="000080"/>
      <w:u w:val="single"/>
      <w:lang w:val="zxx" w:eastAsia="zxx" w:bidi="zxx"/>
    </w:rPr>
  </w:style>
  <w:style w:type="character" w:styleId="FontStyle15">
    <w:name w:val="Font Style15"/>
    <w:qFormat/>
    <w:rPr>
      <w:rFonts w:ascii="Times New Roman" w:hAnsi="Times New Roman" w:eastAsia="Times New Roman"/>
      <w:sz w:val="26"/>
      <w:szCs w:val="26"/>
    </w:rPr>
  </w:style>
  <w:style w:type="character" w:styleId="Style18">
    <w:name w:val="Основной шрифт абзаца"/>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6"/>
    <w:rsid w:val="00900e81"/>
    <w:pPr>
      <w:widowControl w:val="false"/>
      <w:suppressAutoHyphens w:val="true"/>
      <w:spacing w:before="0" w:after="120"/>
    </w:pPr>
    <w:rPr>
      <w:rFonts w:eastAsia="Andale Sans UI"/>
      <w:kern w:val="2"/>
      <w:lang w:eastAsia="zh-CN"/>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Lucida Sans"/>
    </w:rPr>
  </w:style>
  <w:style w:type="paragraph" w:styleId="Style24">
    <w:name w:val="Указатель"/>
    <w:basedOn w:val="Normal"/>
    <w:qFormat/>
    <w:pPr>
      <w:suppressLineNumbers/>
    </w:pPr>
    <w:rPr>
      <w:rFonts w:cs="Arial"/>
    </w:rPr>
  </w:style>
  <w:style w:type="paragraph" w:styleId="BalloonText">
    <w:name w:val="Balloon Text"/>
    <w:basedOn w:val="Normal"/>
    <w:link w:val="a4"/>
    <w:uiPriority w:val="99"/>
    <w:semiHidden/>
    <w:qFormat/>
    <w:rsid w:val="006f57eb"/>
    <w:pPr/>
    <w:rPr>
      <w:rFonts w:ascii="Tahoma" w:hAnsi="Tahoma" w:cs="Tahoma"/>
      <w:sz w:val="16"/>
      <w:szCs w:val="16"/>
    </w:rPr>
  </w:style>
  <w:style w:type="paragraph" w:styleId="1" w:customStyle="1">
    <w:name w:val="Знак Знак1 Знак Знак Знак Знак"/>
    <w:basedOn w:val="Normal"/>
    <w:qFormat/>
    <w:rsid w:val="00bc0dba"/>
    <w:pPr/>
    <w:rPr>
      <w:rFonts w:ascii="Verdana" w:hAnsi="Verdana" w:eastAsia="Calibri" w:cs="Verdana"/>
      <w:sz w:val="20"/>
      <w:szCs w:val="20"/>
      <w:lang w:val="en-US" w:eastAsia="en-US"/>
    </w:rPr>
  </w:style>
  <w:style w:type="paragraph" w:styleId="21" w:customStyle="1">
    <w:name w:val="Основной текст 21"/>
    <w:basedOn w:val="Normal"/>
    <w:qFormat/>
    <w:rsid w:val="004b0937"/>
    <w:pPr>
      <w:ind w:firstLine="720"/>
      <w:jc w:val="center"/>
    </w:pPr>
    <w:rPr>
      <w:szCs w:val="20"/>
      <w:lang w:val="uk-UA"/>
    </w:rPr>
  </w:style>
  <w:style w:type="paragraph" w:styleId="22" w:customStyle="1">
    <w:name w:val="Основной текст 22"/>
    <w:basedOn w:val="Normal"/>
    <w:qFormat/>
    <w:rsid w:val="00900e81"/>
    <w:pPr>
      <w:suppressAutoHyphens w:val="true"/>
      <w:ind w:firstLine="720"/>
      <w:jc w:val="center"/>
    </w:pPr>
    <w:rPr>
      <w:szCs w:val="20"/>
      <w:lang w:val="uk-UA" w:eastAsia="zh-CN"/>
    </w:rPr>
  </w:style>
  <w:style w:type="paragraph" w:styleId="NormalWeb">
    <w:name w:val="Normal (Web)"/>
    <w:basedOn w:val="Normal"/>
    <w:qFormat/>
    <w:rsid w:val="005d21d5"/>
    <w:pPr>
      <w:widowControl w:val="false"/>
      <w:suppressAutoHyphens w:val="true"/>
      <w:spacing w:before="280" w:after="280"/>
    </w:pPr>
    <w:rPr>
      <w:rFonts w:eastAsia="Andale Sans UI"/>
      <w:kern w:val="2"/>
      <w:lang w:val="uk-UA" w:eastAsia="uk-UA"/>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27">
    <w:name w:val="Вміст таблиці"/>
    <w:basedOn w:val="Normal"/>
    <w:qFormat/>
    <w:pPr>
      <w:widowControl w:val="false"/>
      <w:suppressLineNumbers/>
    </w:pPr>
    <w:rPr/>
  </w:style>
  <w:style w:type="paragraph" w:styleId="Style28">
    <w:name w:val="Заголовок таблиці"/>
    <w:basedOn w:val="Style27"/>
    <w:qFormat/>
    <w:pPr>
      <w:suppressLineNumbers/>
      <w:jc w:val="center"/>
    </w:pPr>
    <w:rPr>
      <w:b/>
      <w:bCs/>
    </w:rPr>
  </w:style>
  <w:style w:type="paragraph" w:styleId="Style29">
    <w:name w:val="Готовый"/>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sz w:val="20"/>
      <w:szCs w:val="20"/>
      <w:lang w:eastAsia="ar-SA"/>
    </w:rPr>
  </w:style>
  <w:style w:type="paragraph" w:styleId="Style30">
    <w:name w:val="Абзац списка"/>
    <w:basedOn w:val="Normal"/>
    <w:qFormat/>
    <w:pPr>
      <w:spacing w:before="0" w:after="0"/>
      <w:ind w:left="720" w:hanging="0"/>
      <w:contextualSpacing/>
    </w:pPr>
    <w:rPr/>
  </w:style>
  <w:style w:type="paragraph" w:styleId="Style31">
    <w:name w:val="Текст выноски"/>
    <w:basedOn w:val="Normal"/>
    <w:qFormat/>
    <w:pPr/>
    <w:rPr>
      <w:rFonts w:ascii="Tahoma" w:hAnsi="Tahoma" w:eastAsia="Tahoma"/>
      <w:sz w:val="16"/>
      <w:szCs w:val="16"/>
      <w:lang w:eastAsia="ar-SA"/>
    </w:rPr>
  </w:style>
  <w:style w:type="paragraph" w:styleId="Style32">
    <w:name w:val="Название"/>
    <w:basedOn w:val="Normal"/>
    <w:qFormat/>
    <w:pPr>
      <w:spacing w:before="120" w:after="120"/>
    </w:pPr>
    <w:rPr>
      <w:rFonts w:eastAsia="Arial"/>
      <w:i/>
      <w:iCs/>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9880-1E43-467D-9C17-B4AD63E3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4858</TotalTime>
  <Application>LibreOffice/7.0.3.1$Windows_X86_64 LibreOffice_project/d7547858d014d4cf69878db179d326fc3483e082</Application>
  <Pages>1</Pages>
  <Words>295</Words>
  <Characters>2264</Characters>
  <CharactersWithSpaces>2637</CharactersWithSpaces>
  <Paragraphs>13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Work1</dc:creator>
  <dc:description/>
  <dc:language>uk-UA</dc:language>
  <cp:lastModifiedBy/>
  <dcterms:modified xsi:type="dcterms:W3CDTF">2026-06-19T09:55:15Z</dcterms:modified>
  <cp:revision>618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