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5347970</wp:posOffset>
                </wp:positionH>
                <wp:positionV relativeFrom="paragraph">
                  <wp:posOffset>-509905</wp:posOffset>
                </wp:positionV>
                <wp:extent cx="82042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1.1pt;margin-top:-40.15pt;width:64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09575" cy="58991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" t="-5" r="-22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18.12.2019 р.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№531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</w:p>
    <w:p>
      <w:pPr>
        <w:pStyle w:val="Normal"/>
        <w:jc w:val="both"/>
        <w:textAlignment w:val="auto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щодо </w:t>
      </w:r>
    </w:p>
    <w:p>
      <w:pPr>
        <w:pStyle w:val="Normal"/>
        <w:jc w:val="both"/>
        <w:textAlignment w:val="auto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доцільності позбавлення батьківських прав </w:t>
      </w:r>
      <w:bookmarkStart w:id="0" w:name="__DdeLink__85_2850429735"/>
      <w:bookmarkStart w:id="1" w:name="__DdeLink__884_194269875"/>
      <w:r>
        <w:rPr>
          <w:rFonts w:eastAsia="Times New Roman" w:ascii="Times New Roman" w:hAnsi="Times New Roman"/>
          <w:sz w:val="28"/>
          <w:szCs w:val="28"/>
          <w:lang w:eastAsia="ru-RU"/>
        </w:rPr>
        <w:t>гр.</w:t>
      </w:r>
      <w:bookmarkEnd w:id="1"/>
    </w:p>
    <w:p>
      <w:pPr>
        <w:pStyle w:val="Normal"/>
        <w:jc w:val="both"/>
        <w:textAlignment w:val="auto"/>
        <w:rPr/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 ХХХХ 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року народження відносно </w:t>
      </w:r>
    </w:p>
    <w:p>
      <w:pPr>
        <w:pStyle w:val="Normal"/>
        <w:suppressAutoHyphens w:val="false"/>
        <w:textAlignment w:val="auto"/>
        <w:rPr/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малолітнього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 ХХХХ 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</w:t>
      </w:r>
    </w:p>
    <w:p>
      <w:pPr>
        <w:pStyle w:val="Normal"/>
        <w:suppressAutoHyphens w:val="false"/>
        <w:textAlignment w:val="auto"/>
        <w:rPr/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року народження</w:t>
      </w:r>
      <w:bookmarkEnd w:id="0"/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Керуючись інтересами дитини, підпунктом 4 пункту «б» ст. 34 Закону України «Про місцеве самоврядування в Україні»,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ст. 164 Сімейного кодексу України, постановою Кабінету Міністрів України від 24.09.2008 року №866 «Питання діяльності органів опіки та піклування, пов’язаної із захистом прав дитини», </w:t>
      </w:r>
      <w:r>
        <w:rPr>
          <w:rFonts w:cs="Times New Roman" w:ascii="Times New Roman" w:hAnsi="Times New Roman"/>
          <w:sz w:val="28"/>
          <w:szCs w:val="28"/>
        </w:rPr>
        <w:t>відповідно до рішення комісії з питань захисту прав дитини від 13.12.2019 року (протокол №14), виконавчий комітет Покровської міської ради</w:t>
      </w:r>
    </w:p>
    <w:p>
      <w:pPr>
        <w:pStyle w:val="Normal"/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textAlignment w:val="auto"/>
        <w:rPr/>
      </w:pPr>
      <w:bookmarkStart w:id="2" w:name="_GoBack"/>
      <w:bookmarkEnd w:id="2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Затвердити висновок органу опіки та піклування виконавчого комітету Покровської міської ради щодо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доцільності позбавлення батьківських прав гр.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 ХХХХХ 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року народження відносно малолітнього 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 ХХХХ 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–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189e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LibreOffice/6.1.4.2$Windows_x86 LibreOffice_project/9d0f32d1f0b509096fd65e0d4bec26ddd1938fd3</Application>
  <Pages>2</Pages>
  <Words>164</Words>
  <Characters>1093</Characters>
  <CharactersWithSpaces>1360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2019-12-13T12:38:00Z</cp:lastPrinted>
  <dcterms:modified xsi:type="dcterms:W3CDTF">2019-12-24T10:48:54Z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