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5438140</wp:posOffset>
                </wp:positionH>
                <wp:positionV relativeFrom="paragraph">
                  <wp:posOffset>-471805</wp:posOffset>
                </wp:positionV>
                <wp:extent cx="64008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8.2pt;margin-top:-37.15pt;width:50.3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>24.06.2020 р.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Style w:val="Style15"/>
          <w:rFonts w:cs="Times New Roman" w:ascii="Times New Roman" w:hAnsi="Times New Roman"/>
          <w:sz w:val="28"/>
          <w:szCs w:val="28"/>
        </w:rPr>
        <w:t xml:space="preserve"> 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250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color w:val="000000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про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доцільність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позбавлення батьківських прав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 відносно малолітн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 ХХХХ 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color w:val="C9211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Керуючись інтересами дітей, підпунктом 4 пункту «б» ст.34 Закону України «Про місцеве самоврядування в Україні», керуючись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 ст.164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color w:val="000000"/>
          <w:sz w:val="28"/>
          <w:szCs w:val="28"/>
        </w:rPr>
        <w:t>, відповідно до рішення комісії з питань захисту прав дитини від 18.06.2020 року (протокол №6),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 xml:space="preserve"> про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доцільність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позбавлення батьківських прав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 відносно малолітн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LibreOffice/6.1.4.2$Windows_x86 LibreOffice_project/9d0f32d1f0b509096fd65e0d4bec26ddd1938fd3</Application>
  <Pages>2</Pages>
  <Words>171</Words>
  <Characters>1151</Characters>
  <CharactersWithSpaces>1428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2020-06-25T09:08:41Z</cp:lastPrinted>
  <dcterms:modified xsi:type="dcterms:W3CDTF">2020-07-02T17:51:21Z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