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5552440</wp:posOffset>
                </wp:positionH>
                <wp:positionV relativeFrom="paragraph">
                  <wp:posOffset>-481330</wp:posOffset>
                </wp:positionV>
                <wp:extent cx="59182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7.2pt;margin-top:-37.9pt;width:46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2795270</wp:posOffset>
            </wp:positionH>
            <wp:positionV relativeFrom="paragraph">
              <wp:posOffset>-441960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>2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7.05.2020 р.                                    </w:t>
      </w: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м.Покров                                                  №199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  <w:bookmarkStart w:id="0" w:name="_GoBack"/>
      <w:bookmarkStart w:id="1" w:name="_GoBack"/>
      <w:bookmarkEnd w:id="1"/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щодо доцільності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визначення місця проживання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 малолітніх дітей: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 року народження та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 року народження з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матір’ю,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року народження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ХХ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дітей,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статтею ст.161 Сімейного кодексу України, ст.29 Цивільного кодексу України</w:t>
      </w:r>
      <w:r>
        <w:rPr>
          <w:sz w:val="28"/>
          <w:szCs w:val="28"/>
        </w:rPr>
        <w:t>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21.05.2020 року (протокол №5),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щодо доцільності визначення місця проживання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 малолітніх дітей: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року народження та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 року народження з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матір’ю,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 року народження за адресою:Дніпропетровська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В.о. міського голови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А.І. Пастух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LibreOffice/6.1.4.2$Windows_x86 LibreOffice_project/9d0f32d1f0b509096fd65e0d4bec26ddd1938fd3</Application>
  <Pages>2</Pages>
  <Words>195</Words>
  <Characters>1297</Characters>
  <CharactersWithSpaces>1645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2020-05-22T08:17:34Z</cp:lastPrinted>
  <dcterms:modified xsi:type="dcterms:W3CDTF">2020-06-04T17:03:06Z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