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198755</wp:posOffset>
                </wp:positionV>
                <wp:extent cx="6240780" cy="3556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0240" cy="3492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65pt" to="492.6pt,18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12"/>
          <w:szCs w:val="12"/>
          <w:lang w:val="uk-UA" w:eastAsia="zh-CN"/>
        </w:rPr>
      </w:pPr>
      <w:r>
        <w:rPr>
          <w:rFonts w:ascii="Times New Roman" w:hAnsi="Times New Roman"/>
          <w:kern w:val="2"/>
          <w:sz w:val="12"/>
          <w:szCs w:val="12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ПРОЄКТ   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eastAsia="Times New Roman" w:ascii="Times New Roman" w:hAnsi="Times New Roman"/>
          <w:sz w:val="28"/>
          <w:szCs w:val="28"/>
          <w:lang w:val="uk-UA" w:eastAsia="ar-SA"/>
        </w:rPr>
        <w:t xml:space="preserve">______________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м. Покров                                                 №</w:t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240"/>
        <w:ind w:left="0" w:right="4649" w:hanging="0"/>
        <w:jc w:val="both"/>
        <w:rPr/>
      </w:pPr>
      <w:r>
        <w:rPr>
          <w:rFonts w:eastAsia="Batang;바탕" w:cs="Times New Roman" w:ascii="Times New Roman" w:hAnsi="Times New Roman"/>
          <w:sz w:val="28"/>
          <w:szCs w:val="28"/>
          <w:lang w:val="uk-UA"/>
        </w:rPr>
        <w:t xml:space="preserve">Про внесення змін до </w:t>
      </w:r>
      <w:r>
        <w:rPr>
          <w:rFonts w:eastAsia="Batang;바탕" w:cs="Times New Roman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sz w:val="28"/>
          <w:szCs w:val="28"/>
          <w:lang w:val="uk-UA"/>
        </w:rPr>
        <w:t>рограми «Здоров’я Покровчан на період до 2023 року», затвердженої рішенням 2 сесії міської ради 8 скликання від 17.12.2020  № 14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забезпечення функціонування комунального підприємства «Центральна міська лікарня Покровської міської ради Дніпропетровської області» для якісного надання медичних послуг населенню,  </w:t>
      </w:r>
      <w:r>
        <w:rPr>
          <w:rFonts w:cs="Times New Roman" w:ascii="Times New Roman" w:hAnsi="Times New Roman"/>
          <w:sz w:val="28"/>
          <w:szCs w:val="28"/>
          <w:lang w:val="uk-UA" w:eastAsia="ko-KR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міська  рада 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Внести зміни до переліку завдань і заходів міської  Програми </w:t>
      </w:r>
      <w:r>
        <w:rPr>
          <w:rFonts w:eastAsia="Batang;바탕" w:cs="Times New Roman" w:ascii="Times New Roman" w:hAnsi="Times New Roman"/>
          <w:sz w:val="28"/>
          <w:szCs w:val="28"/>
          <w:lang w:val="uk-UA"/>
        </w:rPr>
        <w:t xml:space="preserve">«Здоров’я Покровчан на період до 2023 року» та викласти пункт 13.6. розділу 13 «Надання якісної медичної допомоги»  в наступній редакції,  що додається. 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Координацію діяльності щодо виконання даного рішення покласти на  директора КП «ЦМЛ ПМР ДО» (Леонтьєв О.О.); контроль - на заступника міського голови Бондаренко Н.О. та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постійні депутатські комісії з питань соціально-економічного розвитку, планування, бюджету, фінансів, реалізації державної регуляторної політики (Відяєва Г.А.), з питань соціального захисту населення та молодіжної політики, освіти та охорони здоров’я, культури та спорту (Сударєва Т.М.)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Леонтьєв  4</w:t>
      </w:r>
      <w:r>
        <w:rPr>
          <w:rFonts w:ascii="Times New Roman" w:hAnsi="Times New Roman"/>
          <w:lang w:val="uk-UA" w:eastAsia="zh-CN"/>
        </w:rPr>
        <w:t>1001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до рішення   сесії міської ради 8 скликання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rFonts w:ascii="Times New Roman" w:hAnsi="Times New Roman"/>
          <w:b w:val="false"/>
          <w:bCs w:val="false"/>
          <w:sz w:val="21"/>
          <w:szCs w:val="21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 xml:space="preserve">_______________ 2021 р.  № _____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86"/>
        <w:jc w:val="right"/>
        <w:rPr/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Додаток до міської Програми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val="uk-UA"/>
        </w:rPr>
        <w:t>« Здоров’я  Покровчан на період до 2023 року»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завдань і заходів Програми «Здоров’я  Покровчан» 2019- 2023 роки»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</w:p>
    <w:tbl>
      <w:tblPr>
        <w:tblW w:w="15280" w:type="dxa"/>
        <w:jc w:val="left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35"/>
        <w:gridCol w:w="2220"/>
        <w:gridCol w:w="1560"/>
        <w:gridCol w:w="1140"/>
        <w:gridCol w:w="1274"/>
        <w:gridCol w:w="1247"/>
        <w:gridCol w:w="1273"/>
        <w:gridCol w:w="1427"/>
        <w:gridCol w:w="1275"/>
        <w:gridCol w:w="2527"/>
      </w:tblGrid>
      <w:tr>
        <w:trPr/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Відповідальні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Орієнтовні обсяги фінансування за роками, виконання, тис. грн.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>
          <w:trHeight w:val="158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25" w:hRule="atLeast"/>
        </w:trPr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11520,07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5998,67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2690,63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2830,77</w:t>
            </w:r>
          </w:p>
        </w:tc>
        <w:tc>
          <w:tcPr>
            <w:tcW w:w="2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13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uk-UA"/>
        </w:rPr>
        <w:t>Надання якісної медичної допомоги</w:t>
      </w:r>
    </w:p>
    <w:tbl>
      <w:tblPr>
        <w:tblW w:w="15279" w:type="dxa"/>
        <w:jc w:val="lef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20"/>
        <w:gridCol w:w="2189"/>
        <w:gridCol w:w="1560"/>
        <w:gridCol w:w="1126"/>
        <w:gridCol w:w="1274"/>
        <w:gridCol w:w="1276"/>
        <w:gridCol w:w="1291"/>
        <w:gridCol w:w="1411"/>
        <w:gridCol w:w="1274"/>
        <w:gridCol w:w="2556"/>
      </w:tblGrid>
      <w:tr>
        <w:trPr/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Відповідальні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Орієнтовні обсяги фінансування за роками, виконання,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/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5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Підвищити ефективність роботи лікарів закладів охорони здоров’я м.Покров.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Підвищення рівня надання медичної допомоги та збереження здоров'я населення м.Покров.</w:t>
            </w:r>
          </w:p>
        </w:tc>
      </w:tr>
      <w:tr>
        <w:trPr/>
        <w:tc>
          <w:tcPr>
            <w:tcW w:w="13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1654,9</w:t>
            </w:r>
            <w:bookmarkStart w:id="0" w:name="_GoBack"/>
            <w:bookmarkEnd w:id="0"/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1600,4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27,0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27,5</w:t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Фінансова підтримка</w:t>
            </w:r>
          </w:p>
        </w:tc>
        <w:tc>
          <w:tcPr>
            <w:tcW w:w="2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13.6.  </w:t>
            </w:r>
            <w:r>
              <w:rPr>
                <w:rFonts w:eastAsia="Batang"/>
                <w:b/>
                <w:sz w:val="18"/>
              </w:rPr>
              <w:t>Проведення поточного, капітального ремонту та реконструкції об’єктів для створення безпечного перебування хворих, забезпечення комфортних умов перебування та надання якісного медичного обслуговування населення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КП «ЦМЛ ПМР ДО»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55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Державний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255,4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255,4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33" w:hRule="atLeast"/>
        </w:trPr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Інші</w:t>
            </w:r>
          </w:p>
          <w:p>
            <w:pPr>
              <w:pStyle w:val="Normal"/>
              <w:widowControl w:val="false"/>
              <w:snapToGrid w:val="false"/>
              <w:spacing w:lineRule="exact" w:line="22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ascii="Times New Roman" w:hAnsi="Times New Roman"/>
          <w:lang w:val="uk-UA"/>
        </w:rPr>
        <w:t xml:space="preserve">Директор КП «ЦМЛ ПМР ДО»                                                                                  </w:t>
        <w:tab/>
        <w:tab/>
        <w:t xml:space="preserve">                               О.О. Леонтьєв</w:t>
      </w:r>
    </w:p>
    <w:sectPr>
      <w:type w:val="nextPage"/>
      <w:pgSz w:orient="landscape" w:w="16838" w:h="11906"/>
      <w:pgMar w:left="1134" w:right="569" w:header="0" w:top="180" w:footer="0" w:bottom="3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styleId="WW8Num2z0" w:customStyle="1">
    <w:name w:val="WW8Num2z0"/>
    <w:qFormat/>
    <w:rsid w:val="00a874ae"/>
    <w:rPr>
      <w:color w:val="000000"/>
      <w:sz w:val="28"/>
    </w:rPr>
  </w:style>
  <w:style w:type="character" w:styleId="WW8Num1z8" w:customStyle="1">
    <w:name w:val="WW8Num1z8"/>
    <w:qFormat/>
    <w:rsid w:val="00a874ae"/>
    <w:rPr/>
  </w:style>
  <w:style w:type="character" w:styleId="WW8Num1z7" w:customStyle="1">
    <w:name w:val="WW8Num1z7"/>
    <w:qFormat/>
    <w:rsid w:val="00a874ae"/>
    <w:rPr/>
  </w:style>
  <w:style w:type="character" w:styleId="WW8Num1z6" w:customStyle="1">
    <w:name w:val="WW8Num1z6"/>
    <w:qFormat/>
    <w:rsid w:val="00a874ae"/>
    <w:rPr/>
  </w:style>
  <w:style w:type="character" w:styleId="WW8Num1z5" w:customStyle="1">
    <w:name w:val="WW8Num1z5"/>
    <w:qFormat/>
    <w:rsid w:val="00a874ae"/>
    <w:rPr/>
  </w:style>
  <w:style w:type="character" w:styleId="WW8Num1z4" w:customStyle="1">
    <w:name w:val="WW8Num1z4"/>
    <w:qFormat/>
    <w:rsid w:val="00a874ae"/>
    <w:rPr/>
  </w:style>
  <w:style w:type="character" w:styleId="WW8Num1z3" w:customStyle="1">
    <w:name w:val="WW8Num1z3"/>
    <w:qFormat/>
    <w:rsid w:val="00a874ae"/>
    <w:rPr/>
  </w:style>
  <w:style w:type="character" w:styleId="WW8Num1z2" w:customStyle="1">
    <w:name w:val="WW8Num1z2"/>
    <w:qFormat/>
    <w:rsid w:val="00a874ae"/>
    <w:rPr/>
  </w:style>
  <w:style w:type="character" w:styleId="WW8Num1z1" w:customStyle="1">
    <w:name w:val="WW8Num1z1"/>
    <w:qFormat/>
    <w:rsid w:val="00a874ae"/>
    <w:rPr/>
  </w:style>
  <w:style w:type="character" w:styleId="WW8Num1z0" w:customStyle="1">
    <w:name w:val="WW8Num1z0"/>
    <w:qFormat/>
    <w:rsid w:val="00a874ae"/>
    <w:rPr/>
  </w:style>
  <w:style w:type="character" w:styleId="WW8Num2z1" w:customStyle="1">
    <w:name w:val="WW8Num2z1"/>
    <w:qFormat/>
    <w:rsid w:val="000c7270"/>
    <w:rPr/>
  </w:style>
  <w:style w:type="character" w:styleId="WW8Num2z2" w:customStyle="1">
    <w:name w:val="WW8Num2z2"/>
    <w:qFormat/>
    <w:rsid w:val="000c7270"/>
    <w:rPr/>
  </w:style>
  <w:style w:type="character" w:styleId="WW8Num2z3" w:customStyle="1">
    <w:name w:val="WW8Num2z3"/>
    <w:qFormat/>
    <w:rsid w:val="000c7270"/>
    <w:rPr/>
  </w:style>
  <w:style w:type="character" w:styleId="WW8Num2z4" w:customStyle="1">
    <w:name w:val="WW8Num2z4"/>
    <w:qFormat/>
    <w:rsid w:val="000c7270"/>
    <w:rPr/>
  </w:style>
  <w:style w:type="character" w:styleId="WW8Num2z5" w:customStyle="1">
    <w:name w:val="WW8Num2z5"/>
    <w:qFormat/>
    <w:rsid w:val="000c7270"/>
    <w:rPr/>
  </w:style>
  <w:style w:type="character" w:styleId="WW8Num2z6" w:customStyle="1">
    <w:name w:val="WW8Num2z6"/>
    <w:qFormat/>
    <w:rsid w:val="000c7270"/>
    <w:rPr/>
  </w:style>
  <w:style w:type="character" w:styleId="WW8Num2z7" w:customStyle="1">
    <w:name w:val="WW8Num2z7"/>
    <w:qFormat/>
    <w:rsid w:val="000c7270"/>
    <w:rPr/>
  </w:style>
  <w:style w:type="character" w:styleId="WW8Num2z8" w:customStyle="1">
    <w:name w:val="WW8Num2z8"/>
    <w:qFormat/>
    <w:rsid w:val="000c7270"/>
    <w:rPr/>
  </w:style>
  <w:style w:type="character" w:styleId="4" w:customStyle="1">
    <w:name w:val="Основной шрифт абзаца4"/>
    <w:qFormat/>
    <w:rsid w:val="000c7270"/>
    <w:rPr/>
  </w:style>
  <w:style w:type="character" w:styleId="WW8Num3z0" w:customStyle="1">
    <w:name w:val="WW8Num3z0"/>
    <w:qFormat/>
    <w:rsid w:val="000c7270"/>
    <w:rPr/>
  </w:style>
  <w:style w:type="character" w:styleId="WW8Num3z1" w:customStyle="1">
    <w:name w:val="WW8Num3z1"/>
    <w:qFormat/>
    <w:rsid w:val="000c7270"/>
    <w:rPr/>
  </w:style>
  <w:style w:type="character" w:styleId="WW8Num3z2" w:customStyle="1">
    <w:name w:val="WW8Num3z2"/>
    <w:qFormat/>
    <w:rsid w:val="000c7270"/>
    <w:rPr/>
  </w:style>
  <w:style w:type="character" w:styleId="WW8Num3z3" w:customStyle="1">
    <w:name w:val="WW8Num3z3"/>
    <w:qFormat/>
    <w:rsid w:val="000c7270"/>
    <w:rPr/>
  </w:style>
  <w:style w:type="character" w:styleId="WW8Num3z4" w:customStyle="1">
    <w:name w:val="WW8Num3z4"/>
    <w:qFormat/>
    <w:rsid w:val="000c7270"/>
    <w:rPr/>
  </w:style>
  <w:style w:type="character" w:styleId="WW8Num3z5" w:customStyle="1">
    <w:name w:val="WW8Num3z5"/>
    <w:qFormat/>
    <w:rsid w:val="000c7270"/>
    <w:rPr/>
  </w:style>
  <w:style w:type="character" w:styleId="WW8Num3z6" w:customStyle="1">
    <w:name w:val="WW8Num3z6"/>
    <w:qFormat/>
    <w:rsid w:val="000c7270"/>
    <w:rPr/>
  </w:style>
  <w:style w:type="character" w:styleId="WW8Num3z7" w:customStyle="1">
    <w:name w:val="WW8Num3z7"/>
    <w:qFormat/>
    <w:rsid w:val="000c7270"/>
    <w:rPr/>
  </w:style>
  <w:style w:type="character" w:styleId="WW8Num3z8" w:customStyle="1">
    <w:name w:val="WW8Num3z8"/>
    <w:qFormat/>
    <w:rsid w:val="000c7270"/>
    <w:rPr/>
  </w:style>
  <w:style w:type="character" w:styleId="WW8Num4z0" w:customStyle="1">
    <w:name w:val="WW8Num4z0"/>
    <w:qFormat/>
    <w:rsid w:val="000c7270"/>
    <w:rPr>
      <w:sz w:val="28"/>
    </w:rPr>
  </w:style>
  <w:style w:type="character" w:styleId="WW8Num4z1" w:customStyle="1">
    <w:name w:val="WW8Num4z1"/>
    <w:qFormat/>
    <w:rsid w:val="000c7270"/>
    <w:rPr/>
  </w:style>
  <w:style w:type="character" w:styleId="WW8Num4z2" w:customStyle="1">
    <w:name w:val="WW8Num4z2"/>
    <w:qFormat/>
    <w:rsid w:val="000c7270"/>
    <w:rPr/>
  </w:style>
  <w:style w:type="character" w:styleId="WW8Num4z3" w:customStyle="1">
    <w:name w:val="WW8Num4z3"/>
    <w:qFormat/>
    <w:rsid w:val="000c7270"/>
    <w:rPr/>
  </w:style>
  <w:style w:type="character" w:styleId="WW8Num4z4" w:customStyle="1">
    <w:name w:val="WW8Num4z4"/>
    <w:qFormat/>
    <w:rsid w:val="000c7270"/>
    <w:rPr/>
  </w:style>
  <w:style w:type="character" w:styleId="WW8Num4z5" w:customStyle="1">
    <w:name w:val="WW8Num4z5"/>
    <w:qFormat/>
    <w:rsid w:val="000c7270"/>
    <w:rPr/>
  </w:style>
  <w:style w:type="character" w:styleId="WW8Num4z6" w:customStyle="1">
    <w:name w:val="WW8Num4z6"/>
    <w:qFormat/>
    <w:rsid w:val="000c7270"/>
    <w:rPr/>
  </w:style>
  <w:style w:type="character" w:styleId="WW8Num4z7" w:customStyle="1">
    <w:name w:val="WW8Num4z7"/>
    <w:qFormat/>
    <w:rsid w:val="000c7270"/>
    <w:rPr/>
  </w:style>
  <w:style w:type="character" w:styleId="WW8Num4z8" w:customStyle="1">
    <w:name w:val="WW8Num4z8"/>
    <w:qFormat/>
    <w:rsid w:val="000c7270"/>
    <w:rPr/>
  </w:style>
  <w:style w:type="character" w:styleId="3" w:customStyle="1">
    <w:name w:val="Основной шрифт абзаца3"/>
    <w:qFormat/>
    <w:rsid w:val="000c7270"/>
    <w:rPr/>
  </w:style>
  <w:style w:type="character" w:styleId="2" w:customStyle="1">
    <w:name w:val="Основной шрифт абзаца2"/>
    <w:qFormat/>
    <w:rsid w:val="000c7270"/>
    <w:rPr/>
  </w:style>
  <w:style w:type="character" w:styleId="1" w:customStyle="1">
    <w:name w:val="Основной шрифт абзаца1"/>
    <w:qFormat/>
    <w:rsid w:val="000c7270"/>
    <w:rPr/>
  </w:style>
  <w:style w:type="paragraph" w:styleId="Style15" w:customStyle="1">
    <w:name w:val="Заголовок"/>
    <w:basedOn w:val="Normal"/>
    <w:next w:val="Style16"/>
    <w:qFormat/>
    <w:rsid w:val="00a874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f7659"/>
    <w:pPr>
      <w:widowControl w:val="fals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7">
    <w:name w:val="List"/>
    <w:basedOn w:val="Style16"/>
    <w:rsid w:val="00a874ae"/>
    <w:pPr/>
    <w:rPr>
      <w:rFonts w:cs="Arial"/>
    </w:rPr>
  </w:style>
  <w:style w:type="paragraph" w:styleId="Style18" w:customStyle="1">
    <w:name w:val="Caption"/>
    <w:basedOn w:val="Normal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874ae"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ff7659"/>
    <w:pPr>
      <w:widowControl w:val="false"/>
      <w:shd w:val="clear" w:color="auto" w:fill="FFFFFF"/>
      <w:spacing w:lineRule="atLeast" w:line="240" w:before="0" w:after="420"/>
    </w:pPr>
    <w:rPr>
      <w:sz w:val="28"/>
      <w:szCs w:val="28"/>
      <w:lang w:eastAsia="zh-CN"/>
    </w:rPr>
  </w:style>
  <w:style w:type="paragraph" w:styleId="11" w:customStyle="1">
    <w:name w:val="Без интервала1"/>
    <w:qFormat/>
    <w:rsid w:val="00ff76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12" w:customStyle="1">
    <w:name w:val="Обычный (веб)1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0" w:customStyle="1">
    <w:name w:val="Вміст таблиці"/>
    <w:basedOn w:val="Normal"/>
    <w:qFormat/>
    <w:rsid w:val="00ff7659"/>
    <w:pPr>
      <w:suppressLineNumbers/>
    </w:pPr>
    <w:rPr>
      <w:rFonts w:cs="Calibri"/>
      <w:lang w:val="uk-UA" w:eastAsia="zh-CN"/>
    </w:rPr>
  </w:style>
  <w:style w:type="paragraph" w:styleId="22" w:customStyle="1">
    <w:name w:val="Без интервала2"/>
    <w:qFormat/>
    <w:rsid w:val="000c727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uk-UA" w:eastAsia="ar-SA" w:bidi="hi-IN"/>
    </w:rPr>
  </w:style>
  <w:style w:type="paragraph" w:styleId="Style21" w:customStyle="1">
    <w:name w:val="По умолчанию"/>
    <w:qFormat/>
    <w:rsid w:val="00a874ae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Liberation Serif"/>
      <w:color w:val="000000"/>
      <w:kern w:val="0"/>
      <w:sz w:val="22"/>
      <w:szCs w:val="22"/>
      <w:lang w:val="ru-RU" w:eastAsia="ar-SA" w:bidi="ar-SA"/>
    </w:rPr>
  </w:style>
  <w:style w:type="paragraph" w:styleId="HTMLPreformatted">
    <w:name w:val="HTML Preformatted"/>
    <w:basedOn w:val="Normal"/>
    <w:qFormat/>
    <w:rsid w:val="00a874a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val="uk-UA"/>
    </w:rPr>
  </w:style>
  <w:style w:type="paragraph" w:styleId="41" w:customStyle="1">
    <w:name w:val="заголовок 4"/>
    <w:basedOn w:val="Normal"/>
    <w:qFormat/>
    <w:rsid w:val="00a874ae"/>
    <w:pPr>
      <w:keepNext w:val="true"/>
      <w:suppressAutoHyphens w:val="false"/>
      <w:ind w:firstLine="1701"/>
      <w:jc w:val="both"/>
    </w:pPr>
    <w:rPr>
      <w:rFonts w:ascii="Bookman Old Style" w:hAnsi="Bookman Old Style" w:eastAsia="Bookman Old Style"/>
      <w:sz w:val="27"/>
      <w:szCs w:val="27"/>
    </w:rPr>
  </w:style>
  <w:style w:type="paragraph" w:styleId="211" w:customStyle="1">
    <w:name w:val="Основной текст 21"/>
    <w:basedOn w:val="Normal"/>
    <w:qFormat/>
    <w:rsid w:val="000c727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2" w:customStyle="1">
    <w:name w:val="Заголовок таблицы"/>
    <w:qFormat/>
    <w:rsid w:val="00a874ae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uk-UA" w:eastAsia="uk-UA" w:bidi="ar-SA"/>
    </w:rPr>
  </w:style>
  <w:style w:type="paragraph" w:styleId="Style23" w:customStyle="1">
    <w:name w:val="Содержимое таблицы"/>
    <w:basedOn w:val="Normal"/>
    <w:qFormat/>
    <w:rsid w:val="00a874ae"/>
    <w:pPr/>
    <w:rPr/>
  </w:style>
  <w:style w:type="paragraph" w:styleId="Style24" w:customStyle="1">
    <w:name w:val="Знак Знак Знак 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Style25" w:customStyle="1">
    <w:name w:val="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Caption">
    <w:name w:val="caption"/>
    <w:basedOn w:val="Normal"/>
    <w:qFormat/>
    <w:rsid w:val="00a874ae"/>
    <w:pPr>
      <w:jc w:val="center"/>
    </w:pPr>
    <w:rPr>
      <w:b/>
      <w:lang w:val="uk-UA"/>
    </w:rPr>
  </w:style>
  <w:style w:type="paragraph" w:styleId="Indexheading">
    <w:name w:val="index heading"/>
    <w:basedOn w:val="Normal"/>
    <w:qFormat/>
    <w:rsid w:val="00a874ae"/>
    <w:pPr/>
    <w:rPr>
      <w:rFonts w:eastAsia="Arial"/>
      <w:lang w:eastAsia="ar-SA"/>
    </w:rPr>
  </w:style>
  <w:style w:type="paragraph" w:styleId="Style26">
    <w:name w:val="Title"/>
    <w:basedOn w:val="Normal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styleId="31" w:customStyle="1">
    <w:name w:val="Название объекта3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23" w:customStyle="1">
    <w:name w:val="Название объекта2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Style27" w:customStyle="1">
    <w:name w:val="Заголовок таблиці"/>
    <w:basedOn w:val="Style20"/>
    <w:qFormat/>
    <w:rsid w:val="000c727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HTML" w:customStyle="1">
    <w:name w:val="Стандартний HTML"/>
    <w:basedOn w:val="Normal"/>
    <w:qFormat/>
    <w:rsid w:val="000c7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Rvps2" w:customStyle="1">
    <w:name w:val="rvps2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 w:customStyle="1">
    <w:name w:val="Указатель1"/>
    <w:basedOn w:val="Normal"/>
    <w:qFormat/>
    <w:rsid w:val="000c7270"/>
    <w:pPr>
      <w:spacing w:lineRule="auto" w:line="240" w:before="0" w:after="0"/>
    </w:pPr>
    <w:rPr>
      <w:rFonts w:ascii="Times New Roman" w:hAnsi="Times New Roman" w:eastAsia="Arial"/>
      <w:sz w:val="24"/>
      <w:szCs w:val="24"/>
      <w:lang w:eastAsia="ar-SA"/>
    </w:rPr>
  </w:style>
  <w:style w:type="paragraph" w:styleId="15" w:customStyle="1">
    <w:name w:val="Название1"/>
    <w:basedOn w:val="Normal"/>
    <w:qFormat/>
    <w:rsid w:val="000c7270"/>
    <w:pPr>
      <w:spacing w:lineRule="auto" w:line="240" w:before="120" w:after="120"/>
    </w:pPr>
    <w:rPr>
      <w:rFonts w:ascii="Times New Roman" w:hAnsi="Times New Roman" w:eastAsia="Arial"/>
      <w:i/>
      <w:iCs/>
      <w:sz w:val="24"/>
      <w:szCs w:val="24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CEF-3EDB-483C-9D5B-2F828B3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LibreOffice/7.0.3.1$Windows_X86_64 LibreOffice_project/d7547858d014d4cf69878db179d326fc3483e082</Application>
  <Pages>2</Pages>
  <Words>362</Words>
  <Characters>2410</Characters>
  <CharactersWithSpaces>3148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2021-01-14T14:36:00Z</dcterms:created>
  <dc:creator>user 209</dc:creator>
  <dc:description/>
  <dc:language>uk-UA</dc:language>
  <cp:lastModifiedBy/>
  <cp:lastPrinted>2021-01-18T14:39:00Z</cp:lastPrinted>
  <dcterms:modified xsi:type="dcterms:W3CDTF">2021-09-17T13:38:11Z</dcterms:modified>
  <cp:revision>41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