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DBBE1CD" w14:textId="44BF9699" w:rsidR="00AB47E0" w:rsidRDefault="00AB47E0">
      <w:pPr>
        <w:spacing w:before="240" w:after="240"/>
      </w:pPr>
      <w:bookmarkStart w:id="0" w:name="_GoBack"/>
      <w:r>
        <w:rPr>
          <w:noProof/>
          <w:lang w:val="ru-RU"/>
        </w:rPr>
        <w:drawing>
          <wp:inline distT="0" distB="0" distL="0" distR="0" wp14:anchorId="0501352A" wp14:editId="1E75E0CD">
            <wp:extent cx="6451600" cy="3969385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Візуал_пост 2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1600" cy="396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00000001" w14:textId="13A3608E" w:rsidR="005C36EF" w:rsidRDefault="00AB47E0">
      <w:pPr>
        <w:spacing w:before="240" w:after="240"/>
      </w:pPr>
      <w:r>
        <w:t xml:space="preserve">Мова, якою ми послуговуємося щодня, непомітно формує наше ставлення до людей. </w:t>
      </w:r>
      <w:proofErr w:type="spellStart"/>
      <w:r>
        <w:t>Прагнучи</w:t>
      </w:r>
      <w:proofErr w:type="spellEnd"/>
      <w:r>
        <w:t xml:space="preserve"> висловити повагу чи підтримку, ми не завжди замислюємося, який сенс насправді несуть звичні фрази.</w:t>
      </w:r>
    </w:p>
    <w:p w14:paraId="00000002" w14:textId="77777777" w:rsidR="005C36EF" w:rsidRDefault="00AB47E0">
      <w:pPr>
        <w:spacing w:before="240" w:after="240"/>
      </w:pPr>
      <w:r>
        <w:t xml:space="preserve">Як говорити </w:t>
      </w:r>
      <w:proofErr w:type="spellStart"/>
      <w:r>
        <w:t>коректно</w:t>
      </w:r>
      <w:proofErr w:type="spellEnd"/>
      <w:r>
        <w:t xml:space="preserve">, етично та без стереотипів? У рамках кампанії «Взаємодій на рівних», спрямованої на зменшення стигми, стереотипів та упереджень щодо людей з інвалідністю, підготовлено добірку поширених висловів та підказки, як говорити </w:t>
      </w:r>
      <w:proofErr w:type="spellStart"/>
      <w:r>
        <w:t>коректно</w:t>
      </w:r>
      <w:proofErr w:type="spellEnd"/>
      <w:r>
        <w:t>, етичн</w:t>
      </w:r>
      <w:r>
        <w:t>о та без стереотипів.</w:t>
      </w:r>
    </w:p>
    <w:p w14:paraId="00000003" w14:textId="77777777" w:rsidR="005C36EF" w:rsidRDefault="00AB47E0">
      <w:pPr>
        <w:spacing w:before="240" w:after="240"/>
      </w:pPr>
      <w:r>
        <w:t xml:space="preserve">1. </w:t>
      </w:r>
      <w:r>
        <w:rPr>
          <w:b/>
          <w:bCs/>
        </w:rPr>
        <w:t>Спочатку людина, потім — її риси</w:t>
      </w:r>
      <w:r>
        <w:t xml:space="preserve"> </w:t>
      </w:r>
    </w:p>
    <w:p w14:paraId="00000004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❌</w:t>
      </w:r>
      <w:r>
        <w:rPr>
          <w:rFonts w:ascii="Arial Unicode MS" w:eastAsia="Arial Unicode MS" w:hAnsi="Arial Unicode MS" w:cs="Arial Unicode MS"/>
        </w:rPr>
        <w:t xml:space="preserve"> «Інвалід»</w:t>
      </w:r>
    </w:p>
    <w:p w14:paraId="00000005" w14:textId="77777777" w:rsidR="005C36EF" w:rsidRDefault="00AB47E0">
      <w:pPr>
        <w:spacing w:before="240" w:after="240"/>
        <w:rPr>
          <w:b/>
          <w:bCs/>
        </w:rPr>
      </w:pPr>
      <w:r>
        <w:rPr>
          <w:rFonts w:ascii="Arial Unicode MS" w:eastAsia="Arial Unicode MS" w:hAnsi="Arial Unicode MS" w:cs="Arial Unicode MS"/>
        </w:rPr>
        <w:t xml:space="preserve"> ✅ </w:t>
      </w:r>
      <w:r>
        <w:rPr>
          <w:b/>
          <w:bCs/>
        </w:rPr>
        <w:t>Людина з інвалідністю</w:t>
      </w:r>
    </w:p>
    <w:p w14:paraId="00000006" w14:textId="77777777" w:rsidR="005C36EF" w:rsidRDefault="00AB47E0">
      <w:pPr>
        <w:spacing w:before="240" w:after="240"/>
      </w:pPr>
      <w:r>
        <w:t>Коли ми називаємо людину «інвалідом», одна характеристика ніби стає визначальною для всієї її особистості. Інвалідність може бути важливою частиною досвіду люди</w:t>
      </w:r>
      <w:r>
        <w:t>ни, але не визначає її повністю.</w:t>
      </w:r>
    </w:p>
    <w:p w14:paraId="00000007" w14:textId="77777777" w:rsidR="005C36EF" w:rsidRDefault="00AB47E0">
      <w:pPr>
        <w:spacing w:before="240" w:after="240"/>
      </w:pPr>
      <w:r>
        <w:t xml:space="preserve">2. </w:t>
      </w:r>
      <w:r>
        <w:rPr>
          <w:b/>
          <w:bCs/>
        </w:rPr>
        <w:t>Крісло колісне звільняє, а не «приковує»</w:t>
      </w:r>
      <w:r>
        <w:t xml:space="preserve"> </w:t>
      </w:r>
    </w:p>
    <w:p w14:paraId="00000008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❌</w:t>
      </w:r>
      <w:r>
        <w:rPr>
          <w:rFonts w:ascii="Arial Unicode MS" w:eastAsia="Arial Unicode MS" w:hAnsi="Arial Unicode MS" w:cs="Arial Unicode MS"/>
        </w:rPr>
        <w:t xml:space="preserve"> «</w:t>
      </w:r>
      <w:proofErr w:type="spellStart"/>
      <w:r>
        <w:rPr>
          <w:rFonts w:ascii="Arial Unicode MS" w:eastAsia="Arial Unicode MS" w:hAnsi="Arial Unicode MS" w:cs="Arial Unicode MS"/>
        </w:rPr>
        <w:t>Візочник</w:t>
      </w:r>
      <w:proofErr w:type="spellEnd"/>
      <w:r>
        <w:rPr>
          <w:rFonts w:ascii="Arial Unicode MS" w:eastAsia="Arial Unicode MS" w:hAnsi="Arial Unicode MS" w:cs="Arial Unicode MS"/>
        </w:rPr>
        <w:t xml:space="preserve">», «прикутий до візка», «інвалідний візок» </w:t>
      </w:r>
    </w:p>
    <w:p w14:paraId="00000009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✅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Людина, яка користується кріслом колісним</w:t>
      </w:r>
      <w:r>
        <w:t xml:space="preserve"> </w:t>
      </w:r>
    </w:p>
    <w:p w14:paraId="0000000A" w14:textId="77777777" w:rsidR="005C36EF" w:rsidRDefault="00AB47E0">
      <w:pPr>
        <w:spacing w:before="240" w:after="240"/>
      </w:pPr>
      <w:r>
        <w:t>Слово «прикутий» створює образ безпорадності та обмеження. Натомість крісло ко</w:t>
      </w:r>
      <w:r>
        <w:t xml:space="preserve">лісне допомагає людині пересуватися та бути мобільною. </w:t>
      </w:r>
    </w:p>
    <w:p w14:paraId="0000000B" w14:textId="77777777" w:rsidR="005C36EF" w:rsidRDefault="00AB47E0">
      <w:pPr>
        <w:spacing w:before="240" w:after="240"/>
      </w:pPr>
      <w:r>
        <w:lastRenderedPageBreak/>
        <w:t xml:space="preserve">3. </w:t>
      </w:r>
      <w:r>
        <w:rPr>
          <w:b/>
          <w:bCs/>
        </w:rPr>
        <w:t>Сприйняття світу без застарілих ярликів</w:t>
      </w:r>
      <w:r>
        <w:t xml:space="preserve"> </w:t>
      </w:r>
    </w:p>
    <w:p w14:paraId="0000000C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❌</w:t>
      </w:r>
      <w:r>
        <w:rPr>
          <w:rFonts w:ascii="Arial Unicode MS" w:eastAsia="Arial Unicode MS" w:hAnsi="Arial Unicode MS" w:cs="Arial Unicode MS"/>
        </w:rPr>
        <w:t xml:space="preserve"> «Глухонімий», «сліпий», «з вадами зору» </w:t>
      </w:r>
    </w:p>
    <w:p w14:paraId="0000000D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✅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Людина з порушеннями слуху / зору</w:t>
      </w:r>
      <w:r>
        <w:t xml:space="preserve"> (або </w:t>
      </w:r>
      <w:proofErr w:type="spellStart"/>
      <w:r>
        <w:t>нечуюча</w:t>
      </w:r>
      <w:proofErr w:type="spellEnd"/>
      <w:r>
        <w:t xml:space="preserve"> людина) </w:t>
      </w:r>
    </w:p>
    <w:p w14:paraId="0000000E" w14:textId="77777777" w:rsidR="005C36EF" w:rsidRDefault="00AB47E0">
      <w:pPr>
        <w:spacing w:before="240" w:after="240"/>
      </w:pPr>
      <w:r>
        <w:t>Порушення слуху не означає відсутності мовлення чи здат</w:t>
      </w:r>
      <w:r>
        <w:t>ності висловлювати свої думки. А жестова мова — це повноцінна мова зі своєю граматикою та структурою.</w:t>
      </w:r>
    </w:p>
    <w:p w14:paraId="0000000F" w14:textId="77777777" w:rsidR="005C36EF" w:rsidRDefault="00AB47E0">
      <w:pPr>
        <w:spacing w:before="240" w:after="240"/>
      </w:pPr>
      <w:r>
        <w:t xml:space="preserve">4. </w:t>
      </w:r>
      <w:r>
        <w:rPr>
          <w:b/>
          <w:bCs/>
        </w:rPr>
        <w:t>Чому варто відмовитися від «обмежених можливостей»?</w:t>
      </w:r>
      <w:r>
        <w:t xml:space="preserve"> </w:t>
      </w:r>
    </w:p>
    <w:p w14:paraId="00000010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❌</w:t>
      </w:r>
      <w:r>
        <w:rPr>
          <w:rFonts w:ascii="Arial Unicode MS" w:eastAsia="Arial Unicode MS" w:hAnsi="Arial Unicode MS" w:cs="Arial Unicode MS"/>
        </w:rPr>
        <w:t xml:space="preserve"> «Людина з обмеженими можливостями» </w:t>
      </w:r>
    </w:p>
    <w:p w14:paraId="00000011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✅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Людина з інвалідністю</w:t>
      </w:r>
      <w:r>
        <w:t xml:space="preserve"> </w:t>
      </w:r>
    </w:p>
    <w:p w14:paraId="00000012" w14:textId="77777777" w:rsidR="005C36EF" w:rsidRDefault="00AB47E0">
      <w:pPr>
        <w:spacing w:before="240" w:after="240"/>
      </w:pPr>
      <w:r>
        <w:t>Вислів «обмежені можливості» нечітк</w:t>
      </w:r>
      <w:r>
        <w:t>ий і зміщує фокус на саму людину. Натомість багато обмежень виникають через фізичні, інформаційні, комунікаційні та інші бар’єри в середовищі.</w:t>
      </w:r>
    </w:p>
    <w:p w14:paraId="00000013" w14:textId="77777777" w:rsidR="005C36EF" w:rsidRDefault="00AB47E0">
      <w:pPr>
        <w:spacing w:before="240" w:after="240"/>
      </w:pPr>
      <w:r>
        <w:t xml:space="preserve">5. </w:t>
      </w:r>
      <w:proofErr w:type="spellStart"/>
      <w:r>
        <w:rPr>
          <w:b/>
          <w:bCs/>
        </w:rPr>
        <w:t>Забудьте</w:t>
      </w:r>
      <w:proofErr w:type="spellEnd"/>
      <w:r>
        <w:rPr>
          <w:b/>
          <w:bCs/>
        </w:rPr>
        <w:t xml:space="preserve"> про «особливі потреби»</w:t>
      </w:r>
      <w:r>
        <w:t xml:space="preserve"> </w:t>
      </w:r>
    </w:p>
    <w:p w14:paraId="00000014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❌</w:t>
      </w:r>
      <w:r>
        <w:rPr>
          <w:rFonts w:ascii="Arial Unicode MS" w:eastAsia="Arial Unicode MS" w:hAnsi="Arial Unicode MS" w:cs="Arial Unicode MS"/>
        </w:rPr>
        <w:t xml:space="preserve"> «Спеціальні умови для інвалідів», «особливі потреби» </w:t>
      </w:r>
    </w:p>
    <w:p w14:paraId="00000015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✅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 xml:space="preserve">Доступний простір, </w:t>
      </w:r>
      <w:proofErr w:type="spellStart"/>
      <w:r>
        <w:rPr>
          <w:b/>
          <w:bCs/>
        </w:rPr>
        <w:t>безбар’єрне</w:t>
      </w:r>
      <w:proofErr w:type="spellEnd"/>
      <w:r>
        <w:rPr>
          <w:b/>
          <w:bCs/>
        </w:rPr>
        <w:t xml:space="preserve"> середовище</w:t>
      </w:r>
      <w:r>
        <w:t xml:space="preserve"> </w:t>
      </w:r>
    </w:p>
    <w:p w14:paraId="00000016" w14:textId="77777777" w:rsidR="005C36EF" w:rsidRDefault="00AB47E0">
      <w:pPr>
        <w:spacing w:after="240"/>
      </w:pPr>
      <w:r>
        <w:t>Потреби людей не є «особливими» — вони базові. Змінювати потрібно не людину, а простір довкола, роблячи його зручним для кожного.</w:t>
      </w:r>
    </w:p>
    <w:p w14:paraId="00000017" w14:textId="77777777" w:rsidR="005C36EF" w:rsidRDefault="00AB47E0">
      <w:pPr>
        <w:spacing w:before="240" w:after="240"/>
      </w:pPr>
      <w:r>
        <w:t xml:space="preserve">6. </w:t>
      </w:r>
      <w:r>
        <w:rPr>
          <w:b/>
          <w:bCs/>
        </w:rPr>
        <w:t>Без маскувальних евфемізмів</w:t>
      </w:r>
      <w:r>
        <w:t xml:space="preserve"> </w:t>
      </w:r>
    </w:p>
    <w:p w14:paraId="00000018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❌</w:t>
      </w:r>
      <w:r>
        <w:rPr>
          <w:rFonts w:ascii="Arial Unicode MS" w:eastAsia="Arial Unicode MS" w:hAnsi="Arial Unicode MS" w:cs="Arial Unicode MS"/>
        </w:rPr>
        <w:t xml:space="preserve"> «Сонячні діти», «люди дощу», «ангели» </w:t>
      </w:r>
    </w:p>
    <w:p w14:paraId="00000019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✅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 xml:space="preserve">Людина з синдромом Дауна / </w:t>
      </w:r>
      <w:r>
        <w:rPr>
          <w:b/>
          <w:bCs/>
        </w:rPr>
        <w:t xml:space="preserve">з розладом </w:t>
      </w:r>
      <w:proofErr w:type="spellStart"/>
      <w:r>
        <w:rPr>
          <w:b/>
          <w:bCs/>
        </w:rPr>
        <w:t>аутистичного</w:t>
      </w:r>
      <w:proofErr w:type="spellEnd"/>
      <w:r>
        <w:rPr>
          <w:b/>
          <w:bCs/>
        </w:rPr>
        <w:t xml:space="preserve"> спектра (РАС)</w:t>
      </w:r>
      <w:r>
        <w:t xml:space="preserve"> </w:t>
      </w:r>
    </w:p>
    <w:p w14:paraId="0000001A" w14:textId="77777777" w:rsidR="005C36EF" w:rsidRDefault="00AB47E0">
      <w:pPr>
        <w:spacing w:before="240" w:after="240"/>
      </w:pPr>
      <w:r>
        <w:t>Метафори можуть романтизувати певний стан і формувати стереотипне уявлення про людей. Коректна й пряма термінологія допомагає говорити про людину без ярликів та узагальнень.</w:t>
      </w:r>
    </w:p>
    <w:p w14:paraId="0000001B" w14:textId="77777777" w:rsidR="005C36EF" w:rsidRDefault="00AB47E0">
      <w:pPr>
        <w:spacing w:before="240" w:after="240"/>
      </w:pPr>
      <w:r>
        <w:t xml:space="preserve">7. </w:t>
      </w:r>
      <w:r>
        <w:rPr>
          <w:b/>
          <w:bCs/>
        </w:rPr>
        <w:t>Від «страждань» до життєвого досвіду</w:t>
      </w:r>
      <w:r>
        <w:t xml:space="preserve"> </w:t>
      </w:r>
    </w:p>
    <w:p w14:paraId="0000001C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❌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 xml:space="preserve">«Страждає від...», «жертва травми», «каліка» </w:t>
      </w:r>
    </w:p>
    <w:p w14:paraId="0000001D" w14:textId="77777777" w:rsidR="005C36EF" w:rsidRDefault="00AB47E0">
      <w:pPr>
        <w:spacing w:before="240" w:after="240"/>
      </w:pPr>
      <w:r>
        <w:rPr>
          <w:rFonts w:ascii="Arial Unicode MS" w:eastAsia="Arial Unicode MS" w:hAnsi="Arial Unicode MS" w:cs="Arial Unicode MS"/>
        </w:rPr>
        <w:t>✅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b/>
          <w:bCs/>
        </w:rPr>
        <w:t>Людина має інвалідність / зазнала травми / користується протезом</w:t>
      </w:r>
      <w:r>
        <w:t xml:space="preserve"> </w:t>
      </w:r>
    </w:p>
    <w:p w14:paraId="0000001E" w14:textId="77777777" w:rsidR="005C36EF" w:rsidRDefault="00AB47E0">
      <w:pPr>
        <w:spacing w:before="240" w:after="240"/>
      </w:pPr>
      <w:r>
        <w:t>Слова «страждає» чи «жертва» заздалегідь визначають досвід людини через біль і безпорадність. Натомість варто говорити про людину та її досвід без припущень про те, що вона відчуває.</w:t>
      </w:r>
    </w:p>
    <w:p w14:paraId="0000001F" w14:textId="77777777" w:rsidR="005C36EF" w:rsidRDefault="00AB47E0">
      <w:pPr>
        <w:spacing w:before="240" w:after="240"/>
      </w:pPr>
      <w:r>
        <w:t xml:space="preserve">Більше порад про те, як говорити етично та без упереджень, шукайте в </w:t>
      </w:r>
      <w:r>
        <w:rPr>
          <w:b/>
          <w:bCs/>
        </w:rPr>
        <w:t>Дові</w:t>
      </w:r>
      <w:r>
        <w:rPr>
          <w:b/>
          <w:bCs/>
        </w:rPr>
        <w:t xml:space="preserve">днику </w:t>
      </w:r>
      <w:proofErr w:type="spellStart"/>
      <w:r>
        <w:rPr>
          <w:b/>
          <w:bCs/>
        </w:rPr>
        <w:t>безбар’єрності</w:t>
      </w:r>
      <w:proofErr w:type="spellEnd"/>
      <w:r>
        <w:t>:</w:t>
      </w:r>
      <w:hyperlink r:id="rId5">
        <w:r>
          <w:t xml:space="preserve"> </w:t>
        </w:r>
      </w:hyperlink>
      <w:hyperlink r:id="rId6">
        <w:r>
          <w:rPr>
            <w:color w:val="1155CC"/>
            <w:u w:val="single"/>
          </w:rPr>
          <w:t>https://bf.in.ua/glossary/</w:t>
        </w:r>
      </w:hyperlink>
      <w:r>
        <w:t xml:space="preserve"> </w:t>
      </w:r>
    </w:p>
    <w:p w14:paraId="00000020" w14:textId="77777777" w:rsidR="005C36EF" w:rsidRDefault="00AB47E0">
      <w:pPr>
        <w:spacing w:after="240"/>
      </w:pPr>
      <w:r>
        <w:t>Слова формують культуру. Обирайте повагу та взаємодійте на рівних!</w:t>
      </w:r>
    </w:p>
    <w:p w14:paraId="00000021" w14:textId="77777777" w:rsidR="005C36EF" w:rsidRDefault="00AB47E0">
      <w:pPr>
        <w:spacing w:after="240"/>
      </w:pPr>
      <w:r>
        <w:t>__________________</w:t>
      </w:r>
    </w:p>
    <w:p w14:paraId="00000022" w14:textId="77777777" w:rsidR="005C36EF" w:rsidRDefault="00AB47E0">
      <w:r>
        <w:lastRenderedPageBreak/>
        <w:t xml:space="preserve">Цей інформаційний продукт став можливим завдяки щедрій підтримці, наданій Урядом Сполучених Штатів Америки. Зміст є відповідальністю </w:t>
      </w:r>
      <w:proofErr w:type="spellStart"/>
      <w:r>
        <w:t>Моментум</w:t>
      </w:r>
      <w:proofErr w:type="spellEnd"/>
      <w:r>
        <w:t xml:space="preserve"> </w:t>
      </w:r>
      <w:proofErr w:type="spellStart"/>
      <w:r>
        <w:t>Вілз</w:t>
      </w:r>
      <w:proofErr w:type="spellEnd"/>
      <w:r>
        <w:t xml:space="preserve"> фор </w:t>
      </w:r>
      <w:proofErr w:type="spellStart"/>
      <w:r>
        <w:t>Хьюменіті</w:t>
      </w:r>
      <w:proofErr w:type="spellEnd"/>
      <w:r>
        <w:t xml:space="preserve"> та не обов’язково відображає погляди Уряду Сполучених Штатів Америки.</w:t>
      </w:r>
    </w:p>
    <w:p w14:paraId="00000023" w14:textId="77777777" w:rsidR="005C36EF" w:rsidRDefault="005C36EF"/>
    <w:sectPr w:rsidR="005C36EF">
      <w:pgSz w:w="11906" w:h="16838"/>
      <w:pgMar w:top="1440" w:right="873" w:bottom="873" w:left="87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C4BD60F7-EB42-4877-8E3B-B3DD677E57AD}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  <w:embedRegular r:id="rId2" w:fontKey="{637EB070-4EE0-4B92-950F-B44320EAFC9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6EF"/>
    <w:rsid w:val="005C36EF"/>
    <w:rsid w:val="00AB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23790"/>
  <w15:docId w15:val="{1F26BCAA-2F2C-4868-9F98-FCFE24BF57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uk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f.in.ua/glossary/" TargetMode="External"/><Relationship Id="rId5" Type="http://schemas.openxmlformats.org/officeDocument/2006/relationships/hyperlink" Target="https://bf.in.ua/glossary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2609</Characters>
  <Application>Microsoft Office Word</Application>
  <DocSecurity>0</DocSecurity>
  <Lines>21</Lines>
  <Paragraphs>6</Paragraphs>
  <ScaleCrop>false</ScaleCrop>
  <Company/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Katya</cp:lastModifiedBy>
  <cp:revision>3</cp:revision>
  <dcterms:created xsi:type="dcterms:W3CDTF">2026-10-01T06:02:00Z</dcterms:created>
  <dcterms:modified xsi:type="dcterms:W3CDTF">2026-10-01T06:02:00Z</dcterms:modified>
</cp:coreProperties>
</file>