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/>
        </w:rPr>
        <w:t xml:space="preserve">передбаченої Законом України «Про 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> 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/>
        </w:rPr>
        <w:t>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>За результатами перевірки, проведеної на виконання вимог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16.10.2014 року №563, встановлено, щодо ДЕМУШ Вікторії Анатоліївни</w:t>
      </w: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– директора комунальної установи “Інклюзивно-ресурсний центр Покровської міської ради Дніпропетровської області”, не застосовуються заборони, визначені частинами третьою та четвертою статті 1 Закону України «Про очищення влади».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LibreOffice/6.0.1.1$Windows_x86 LibreOffice_project/60bfb1526849283ce2491346ed2aa51c465abfe6</Application>
  <Pages>1</Pages>
  <Words>83</Words>
  <Characters>634</Characters>
  <CharactersWithSpaces>719</CharactersWithSpaces>
  <Paragraphs>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2017-07-17T07:20:00Z</dcterms:created>
  <dc:creator>Валентина</dc:creator>
  <dc:description/>
  <dc:language>uk-UA</dc:language>
  <cp:lastModifiedBy/>
  <cp:lastPrinted>2018-06-19T09:21:54Z</cp:lastPrinted>
  <dcterms:modified xsi:type="dcterms:W3CDTF">2018-12-28T11:24:26Z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