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/>
        </w:rPr>
        <w:t>Інформація щодо результатів проведення перевірки,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/>
        </w:rPr>
        <w:t xml:space="preserve">передбаченої Законом України «Про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 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/>
        </w:rPr>
        <w:t>очищення влади»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року №563, встановлено, щодо ШЕВЧЕНКО Наталія Костянтинівна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– головного спеціаліста — начальника підрозділу з питань опіки та піклування служби у справах дітей виконавчого комітету Покровської міської ради Дніпропетровської області”, не застосовуються заборони, визначені частинами третьою та четвертою статті 1 Закону України «Про очищення влади».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6c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f6c69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LibreOffice/6.0.1.1$Windows_x86 LibreOffice_project/60bfb1526849283ce2491346ed2aa51c465abfe6</Application>
  <Pages>1</Pages>
  <Words>93</Words>
  <Characters>687</Characters>
  <CharactersWithSpaces>783</CharactersWithSpaces>
  <Paragraphs>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2017-07-17T07:20:00Z</dcterms:created>
  <dc:creator>Валентина</dc:creator>
  <dc:description/>
  <dc:language>uk-UA</dc:language>
  <cp:lastModifiedBy/>
  <cp:lastPrinted>2019-10-17T09:43:43Z</cp:lastPrinted>
  <dcterms:modified xsi:type="dcterms:W3CDTF">2019-10-17T09:45:20Z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