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відповідності до статті 21 Закону України «Про культуру» керівники державних та комунальних закладів культури призначаються на посаду шляхом укладення з ними контракту строком на пˈять років.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.2021 року відбулося друге засідання конкурсної комісії щодо добору на посаду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дуючого клубу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селища Перевізські Хутори м.Покров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якому проводилас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співбесіда та заслуховування публічних презентацій проектів програм розвитку закладу культури на один і п’ять років з кандидатом на посаду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дуючого клубу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селища Перевізські Хутори м.Покров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Рішенням конкурсної комісії, шляхом голосування,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Чепінська Олена Борисівна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визнана переможцем конкурсу на посаду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дуючого клубу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селища Перевізські Хутори м.Покров.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LibreOffice/6.2.2.2$Windows_X86_64 LibreOffice_project/2b840030fec2aae0fd2658d8d4f9548af4e3518d</Application>
  <Pages>1</Pages>
  <Words>91</Words>
  <Characters>619</Characters>
  <CharactersWithSpaces>726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2021-08-11T10:07:08Z</dcterms:created>
  <dc:creator/>
  <dc:description/>
  <dc:language>uk-UA</dc:language>
  <cp:lastModifiedBy/>
  <dcterms:modified xsi:type="dcterms:W3CDTF">2021-08-11T10:10:35Z</dcterms:modified>
  <cp:revision>1</cp:revision>
  <dc:subject/>
  <dc:title/>
</cp:coreProperties>
</file>