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02" w:rsidRPr="0092098A" w:rsidRDefault="00072502" w:rsidP="00072502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098A">
        <w:rPr>
          <w:rFonts w:ascii="Times New Roman" w:hAnsi="Times New Roman" w:cs="Times New Roman"/>
          <w:sz w:val="28"/>
          <w:szCs w:val="28"/>
        </w:rPr>
        <w:t>ЗВІТ</w:t>
      </w:r>
    </w:p>
    <w:p w:rsidR="00072502" w:rsidRPr="0092098A" w:rsidRDefault="00072502" w:rsidP="00072502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098A">
        <w:rPr>
          <w:rFonts w:ascii="Times New Roman" w:hAnsi="Times New Roman" w:cs="Times New Roman"/>
          <w:sz w:val="28"/>
          <w:szCs w:val="28"/>
          <w:lang w:val="uk-UA"/>
        </w:rPr>
        <w:t xml:space="preserve">про базове відстеження результативності регуляторного акта – рішення Покровської міської ради від 31.05.2019 № 7 «Про затвердження Порядку розміщення тимчасових споруд для провадження підприємницької діяльності в м. Покров у новій редакції» </w:t>
      </w:r>
    </w:p>
    <w:p w:rsidR="00072502" w:rsidRDefault="00072502" w:rsidP="00072502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72502" w:rsidRDefault="00072502" w:rsidP="00072502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502">
        <w:rPr>
          <w:rFonts w:ascii="Times New Roman" w:hAnsi="Times New Roman" w:cs="Times New Roman"/>
          <w:sz w:val="28"/>
          <w:szCs w:val="28"/>
          <w:u w:val="single"/>
          <w:lang w:val="uk-UA"/>
        </w:rPr>
        <w:t>Вид та назва регуляторного акта, результативність якого відстежується</w:t>
      </w:r>
      <w:r w:rsidRPr="00072502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2502">
        <w:rPr>
          <w:rFonts w:ascii="Times New Roman" w:hAnsi="Times New Roman" w:cs="Times New Roman"/>
          <w:sz w:val="28"/>
          <w:szCs w:val="28"/>
          <w:lang w:val="uk-UA"/>
        </w:rPr>
        <w:t>рішення Покровської міської ради від 31.05.2019 № 7 «Про затвердження Порядку розміщення тимчасових споруд для провадження підприємницької діяльності в м. Покров у новій редакції»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725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2502" w:rsidRDefault="00072502" w:rsidP="00072502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72502" w:rsidRPr="00072502" w:rsidRDefault="00072502" w:rsidP="00072502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502">
        <w:rPr>
          <w:rFonts w:ascii="Times New Roman" w:hAnsi="Times New Roman" w:cs="Times New Roman"/>
          <w:sz w:val="28"/>
          <w:szCs w:val="28"/>
          <w:u w:val="single"/>
          <w:lang w:val="uk-UA"/>
        </w:rPr>
        <w:t>Назва виконавця заходів з відстеження результативності</w:t>
      </w:r>
      <w:r w:rsidRPr="0007250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D5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072502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>
        <w:rPr>
          <w:rFonts w:ascii="Times New Roman" w:hAnsi="Times New Roman" w:cs="Times New Roman"/>
          <w:sz w:val="28"/>
          <w:szCs w:val="28"/>
          <w:lang w:val="uk-UA"/>
        </w:rPr>
        <w:t>архітектури та інспекції ДАБК виконавчого комітету Покровської</w:t>
      </w:r>
      <w:r w:rsidRPr="0007250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2502" w:rsidRPr="00072502" w:rsidRDefault="00072502" w:rsidP="000725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502">
        <w:rPr>
          <w:rFonts w:ascii="Times New Roman" w:hAnsi="Times New Roman" w:cs="Times New Roman"/>
          <w:sz w:val="28"/>
          <w:szCs w:val="28"/>
          <w:u w:val="single"/>
          <w:lang w:val="uk-UA"/>
        </w:rPr>
        <w:t>Цілі прийняття акта</w:t>
      </w:r>
      <w:r w:rsidRPr="00072502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2502">
        <w:rPr>
          <w:rFonts w:ascii="Times New Roman" w:hAnsi="Times New Roman" w:cs="Times New Roman"/>
          <w:sz w:val="28"/>
          <w:szCs w:val="28"/>
          <w:lang w:val="uk-UA"/>
        </w:rPr>
        <w:t>удосконалення процедури регулювання надання дозволів на розміщення тимчасових споруд;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2502">
        <w:rPr>
          <w:rFonts w:ascii="Times New Roman" w:hAnsi="Times New Roman" w:cs="Times New Roman"/>
          <w:sz w:val="28"/>
          <w:szCs w:val="28"/>
          <w:lang w:val="uk-UA"/>
        </w:rPr>
        <w:t>покращення благоустрою та збереження архітектурного вигляду міста.</w:t>
      </w:r>
    </w:p>
    <w:p w:rsidR="00072502" w:rsidRPr="00072502" w:rsidRDefault="00072502" w:rsidP="00072502">
      <w:pPr>
        <w:jc w:val="both"/>
        <w:rPr>
          <w:rFonts w:ascii="Times New Roman" w:hAnsi="Times New Roman" w:cs="Times New Roman"/>
          <w:sz w:val="28"/>
          <w:szCs w:val="28"/>
        </w:rPr>
      </w:pPr>
      <w:r w:rsidRPr="00072502">
        <w:rPr>
          <w:rFonts w:ascii="Times New Roman" w:hAnsi="Times New Roman" w:cs="Times New Roman"/>
          <w:sz w:val="28"/>
          <w:szCs w:val="28"/>
        </w:rPr>
        <w:t xml:space="preserve">Строк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: з 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07250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72502">
        <w:rPr>
          <w:rFonts w:ascii="Times New Roman" w:hAnsi="Times New Roman" w:cs="Times New Roman"/>
          <w:sz w:val="28"/>
          <w:szCs w:val="28"/>
        </w:rPr>
        <w:t>.201</w:t>
      </w:r>
      <w:r w:rsidR="004964B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72502">
        <w:rPr>
          <w:rFonts w:ascii="Times New Roman" w:hAnsi="Times New Roman" w:cs="Times New Roman"/>
          <w:sz w:val="28"/>
          <w:szCs w:val="28"/>
        </w:rPr>
        <w:t xml:space="preserve"> р. по 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072502">
        <w:rPr>
          <w:rFonts w:ascii="Times New Roman" w:hAnsi="Times New Roman" w:cs="Times New Roman"/>
          <w:sz w:val="28"/>
          <w:szCs w:val="28"/>
        </w:rPr>
        <w:t>.0</w:t>
      </w:r>
      <w:r w:rsidR="004964B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72502">
        <w:rPr>
          <w:rFonts w:ascii="Times New Roman" w:hAnsi="Times New Roman" w:cs="Times New Roman"/>
          <w:sz w:val="28"/>
          <w:szCs w:val="28"/>
        </w:rPr>
        <w:t>.201</w:t>
      </w:r>
      <w:r w:rsidR="004964B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72502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072502" w:rsidRPr="00072502" w:rsidRDefault="00072502" w:rsidP="00072502">
      <w:pPr>
        <w:jc w:val="both"/>
        <w:rPr>
          <w:rFonts w:ascii="Times New Roman" w:hAnsi="Times New Roman" w:cs="Times New Roman"/>
          <w:sz w:val="28"/>
          <w:szCs w:val="28"/>
        </w:rPr>
      </w:pPr>
      <w:r w:rsidRPr="00072502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базове</w:t>
      </w:r>
      <w:proofErr w:type="spellEnd"/>
    </w:p>
    <w:p w:rsidR="00072502" w:rsidRPr="00072502" w:rsidRDefault="00072502" w:rsidP="000725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502">
        <w:rPr>
          <w:rFonts w:ascii="Times New Roman" w:hAnsi="Times New Roman" w:cs="Times New Roman"/>
          <w:sz w:val="28"/>
          <w:szCs w:val="28"/>
          <w:u w:val="single"/>
        </w:rPr>
        <w:t>Методи</w:t>
      </w:r>
      <w:proofErr w:type="spellEnd"/>
      <w:r w:rsidRPr="000725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  <w:u w:val="single"/>
        </w:rPr>
        <w:t>одержання</w:t>
      </w:r>
      <w:proofErr w:type="spellEnd"/>
      <w:r w:rsidRPr="000725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  <w:u w:val="single"/>
        </w:rPr>
        <w:t>результатів</w:t>
      </w:r>
      <w:proofErr w:type="spellEnd"/>
      <w:r w:rsidRPr="000725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Pr="00072502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Pr="00072502">
        <w:rPr>
          <w:rFonts w:ascii="Times New Roman" w:hAnsi="Times New Roman" w:cs="Times New Roman"/>
          <w:sz w:val="28"/>
          <w:szCs w:val="28"/>
          <w:u w:val="single"/>
        </w:rPr>
        <w:t>ідстеження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, </w:t>
      </w:r>
      <w:r w:rsidR="00D52F5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072502">
        <w:rPr>
          <w:rFonts w:ascii="Times New Roman" w:hAnsi="Times New Roman" w:cs="Times New Roman"/>
          <w:sz w:val="28"/>
          <w:szCs w:val="28"/>
        </w:rPr>
        <w:t xml:space="preserve"> оформили паспорт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прив’язки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тимчасових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окров</w:t>
      </w:r>
      <w:r w:rsidR="00D52F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2502" w:rsidRPr="00072502" w:rsidRDefault="00072502" w:rsidP="000725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Дані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припущення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, на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основі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яких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відстежувалася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результативність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, а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також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способи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одержання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даних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D52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регуляторного акта проводилось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планується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паспортів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72502">
        <w:rPr>
          <w:rFonts w:ascii="Times New Roman" w:hAnsi="Times New Roman" w:cs="Times New Roman"/>
          <w:sz w:val="28"/>
          <w:szCs w:val="28"/>
        </w:rPr>
        <w:t>прив’язки</w:t>
      </w:r>
      <w:proofErr w:type="spellEnd"/>
      <w:proofErr w:type="gramEnd"/>
      <w:r w:rsidRPr="00072502">
        <w:rPr>
          <w:rFonts w:ascii="Times New Roman" w:hAnsi="Times New Roman" w:cs="Times New Roman"/>
          <w:sz w:val="28"/>
          <w:szCs w:val="28"/>
        </w:rPr>
        <w:t xml:space="preserve"> ТС,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розміщувати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ТС на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Результативність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прозорість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тимчасових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725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72502">
        <w:rPr>
          <w:rFonts w:ascii="Times New Roman" w:hAnsi="Times New Roman" w:cs="Times New Roman"/>
          <w:sz w:val="28"/>
          <w:szCs w:val="28"/>
        </w:rPr>
        <w:t>ідприємницької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П</w:t>
      </w:r>
      <w:r w:rsidR="00D52F5E">
        <w:rPr>
          <w:rFonts w:ascii="Times New Roman" w:hAnsi="Times New Roman" w:cs="Times New Roman"/>
          <w:sz w:val="28"/>
          <w:szCs w:val="28"/>
          <w:lang w:val="uk-UA"/>
        </w:rPr>
        <w:t>окров</w:t>
      </w:r>
      <w:r w:rsidRPr="00072502">
        <w:rPr>
          <w:rFonts w:ascii="Times New Roman" w:hAnsi="Times New Roman" w:cs="Times New Roman"/>
          <w:sz w:val="28"/>
          <w:szCs w:val="28"/>
        </w:rPr>
        <w:t>.</w:t>
      </w:r>
    </w:p>
    <w:p w:rsidR="00D52F5E" w:rsidRDefault="00072502" w:rsidP="000725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Кількісні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якісні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значення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показників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результативності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акта</w:t>
      </w:r>
      <w:r w:rsidRPr="00072502">
        <w:rPr>
          <w:rFonts w:ascii="Times New Roman" w:hAnsi="Times New Roman" w:cs="Times New Roman"/>
          <w:sz w:val="28"/>
          <w:szCs w:val="28"/>
        </w:rPr>
        <w:t>:</w:t>
      </w:r>
      <w:r w:rsidR="00D52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1"/>
      </w:tblGrid>
      <w:tr w:rsidR="00E93735" w:rsidTr="00B17526">
        <w:tc>
          <w:tcPr>
            <w:tcW w:w="3652" w:type="dxa"/>
          </w:tcPr>
          <w:p w:rsidR="00E93735" w:rsidRPr="00AC3D17" w:rsidRDefault="00E93735" w:rsidP="00AC3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Кількісні показники:</w:t>
            </w:r>
          </w:p>
        </w:tc>
        <w:tc>
          <w:tcPr>
            <w:tcW w:w="2728" w:type="dxa"/>
          </w:tcPr>
          <w:p w:rsidR="00E93735" w:rsidRPr="00AC3D17" w:rsidRDefault="00E93735" w:rsidP="00AC3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3191" w:type="dxa"/>
          </w:tcPr>
          <w:p w:rsidR="00E93735" w:rsidRPr="00AC3D17" w:rsidRDefault="00E93735" w:rsidP="00AC3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</w:t>
            </w:r>
          </w:p>
        </w:tc>
      </w:tr>
      <w:tr w:rsidR="00E93735" w:rsidTr="00B17526">
        <w:tc>
          <w:tcPr>
            <w:tcW w:w="3652" w:type="dxa"/>
          </w:tcPr>
          <w:p w:rsidR="00E93735" w:rsidRPr="00AC3D17" w:rsidRDefault="00AC3D17" w:rsidP="00AC3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Надано паспортів прив’язки ТС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728" w:type="dxa"/>
            <w:vAlign w:val="center"/>
          </w:tcPr>
          <w:p w:rsidR="00E93735" w:rsidRPr="00AC3D17" w:rsidRDefault="00AC3D17" w:rsidP="00AC3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91" w:type="dxa"/>
            <w:vAlign w:val="center"/>
          </w:tcPr>
          <w:p w:rsidR="00E93735" w:rsidRPr="00AC3D17" w:rsidRDefault="00AC3D17" w:rsidP="00AC3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93735" w:rsidTr="00B17526">
        <w:tc>
          <w:tcPr>
            <w:tcW w:w="3652" w:type="dxa"/>
            <w:vAlign w:val="center"/>
          </w:tcPr>
          <w:p w:rsidR="00E93735" w:rsidRPr="00AC3D17" w:rsidRDefault="00AC3D17" w:rsidP="00B175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Продовжено термін дії паспортів прив’язки ТС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728" w:type="dxa"/>
            <w:vAlign w:val="center"/>
          </w:tcPr>
          <w:p w:rsidR="00E93735" w:rsidRPr="00AC3D17" w:rsidRDefault="00AC3D17" w:rsidP="00AC3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3191" w:type="dxa"/>
            <w:vAlign w:val="center"/>
          </w:tcPr>
          <w:p w:rsidR="00E93735" w:rsidRPr="00AC3D17" w:rsidRDefault="00AC3D17" w:rsidP="00AC3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AC3D17" w:rsidTr="00B17526">
        <w:tc>
          <w:tcPr>
            <w:tcW w:w="3652" w:type="dxa"/>
            <w:vAlign w:val="center"/>
          </w:tcPr>
          <w:p w:rsidR="00AC3D17" w:rsidRPr="00AC3D17" w:rsidRDefault="00AC3D17" w:rsidP="00AC3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Розмір надходжень за місце розміщення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ТС</w:t>
            </w:r>
            <w:r w:rsidRPr="00AC3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міського бюджету</w:t>
            </w:r>
            <w:r w:rsidR="00B175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728" w:type="dxa"/>
            <w:vAlign w:val="center"/>
          </w:tcPr>
          <w:p w:rsidR="00AC3D17" w:rsidRPr="00B17526" w:rsidRDefault="00B17526" w:rsidP="00B175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5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454203,36</w:t>
            </w:r>
          </w:p>
        </w:tc>
        <w:tc>
          <w:tcPr>
            <w:tcW w:w="3191" w:type="dxa"/>
            <w:vAlign w:val="center"/>
          </w:tcPr>
          <w:p w:rsidR="00AC3D17" w:rsidRPr="00B17526" w:rsidRDefault="00B17526" w:rsidP="00B175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5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506272,32</w:t>
            </w:r>
          </w:p>
        </w:tc>
      </w:tr>
    </w:tbl>
    <w:p w:rsidR="00800DAD" w:rsidRDefault="00072502" w:rsidP="000725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F5E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Якісні показники: покращення якості стану благоустрою, формування сучасного архітектурного міського простору.</w:t>
      </w:r>
      <w:r w:rsidR="00D52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2502" w:rsidRPr="00072502" w:rsidRDefault="00072502" w:rsidP="000725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Наведені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використані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порівняльних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7250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7250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подальших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періодичних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відстежень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>.</w:t>
      </w:r>
    </w:p>
    <w:p w:rsidR="00BD6984" w:rsidRDefault="00072502" w:rsidP="000725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Оцінка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результатів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реалізації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регуляторного акта та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ступені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досягнення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визначених</w:t>
      </w:r>
      <w:proofErr w:type="spellEnd"/>
      <w:r w:rsidRPr="00D52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52F5E">
        <w:rPr>
          <w:rFonts w:ascii="Times New Roman" w:hAnsi="Times New Roman" w:cs="Times New Roman"/>
          <w:sz w:val="28"/>
          <w:szCs w:val="28"/>
          <w:u w:val="single"/>
        </w:rPr>
        <w:t>цілей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>:</w:t>
      </w:r>
      <w:r w:rsidR="00D52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072502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характеризується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забезпеченням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повноти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достовірної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тимчасових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порівняльних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повторного та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періодичного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r w:rsidR="00BD698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72502">
        <w:rPr>
          <w:rFonts w:ascii="Times New Roman" w:hAnsi="Times New Roman" w:cs="Times New Roman"/>
          <w:sz w:val="28"/>
          <w:szCs w:val="28"/>
        </w:rPr>
        <w:t xml:space="preserve"> Про засади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072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50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BD698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725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D6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6984">
        <w:rPr>
          <w:rFonts w:ascii="Times New Roman" w:hAnsi="Times New Roman" w:cs="Times New Roman"/>
          <w:sz w:val="28"/>
          <w:szCs w:val="28"/>
          <w:lang w:val="uk-UA"/>
        </w:rPr>
        <w:t>Результатом реалізації регуляторного акта є надходження достовірної інформації по розміщенню суб’єктами господарювання тимчасових споруд для провадження підприємницької діяльності на території міста П</w:t>
      </w:r>
      <w:r w:rsidR="00BD6984">
        <w:rPr>
          <w:rFonts w:ascii="Times New Roman" w:hAnsi="Times New Roman" w:cs="Times New Roman"/>
          <w:sz w:val="28"/>
          <w:szCs w:val="28"/>
          <w:lang w:val="uk-UA"/>
        </w:rPr>
        <w:t>окров</w:t>
      </w:r>
      <w:r w:rsidRPr="00BD6984">
        <w:rPr>
          <w:rFonts w:ascii="Times New Roman" w:hAnsi="Times New Roman" w:cs="Times New Roman"/>
          <w:sz w:val="28"/>
          <w:szCs w:val="28"/>
          <w:lang w:val="uk-UA"/>
        </w:rPr>
        <w:t xml:space="preserve"> та забезпечення утримання об’єктів благоустрою території міста у належному стані.</w:t>
      </w:r>
      <w:r w:rsidR="00BD6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5DE2" w:rsidRPr="00EF5DE2" w:rsidRDefault="00EF5DE2" w:rsidP="00EF5DE2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5DE2">
        <w:rPr>
          <w:rFonts w:ascii="Times New Roman" w:hAnsi="Times New Roman" w:cs="Times New Roman"/>
          <w:sz w:val="28"/>
          <w:szCs w:val="28"/>
          <w:lang w:val="uk-UA"/>
        </w:rPr>
        <w:t xml:space="preserve">Наведені вище показники результативності даного регуляторного акта свідчать, що уповноваженим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органом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забезпечується реалізація рішення міської ради від 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>, зазначений регуляторний акт має достатній рівень досягнення визначених цілей.</w:t>
      </w:r>
    </w:p>
    <w:p w:rsidR="00EF5DE2" w:rsidRPr="00EF5DE2" w:rsidRDefault="00EF5DE2" w:rsidP="00EF5DE2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5DE2">
        <w:rPr>
          <w:rFonts w:ascii="Times New Roman" w:hAnsi="Times New Roman" w:cs="Times New Roman"/>
          <w:sz w:val="28"/>
          <w:szCs w:val="28"/>
          <w:lang w:val="uk-UA"/>
        </w:rPr>
        <w:t xml:space="preserve">Однак даний регуляторний акт потребує внесення змін на підставі отриманих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виконавчим комітетом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 xml:space="preserve"> зауважень від Дніпропетровського обласного територіального відділення Антимонопольного комітету України (№2</w:t>
      </w:r>
      <w:r w:rsidR="00062B94">
        <w:rPr>
          <w:rFonts w:ascii="Times New Roman" w:hAnsi="Times New Roman" w:cs="Times New Roman"/>
          <w:sz w:val="28"/>
          <w:szCs w:val="28"/>
          <w:lang w:val="uk-UA"/>
        </w:rPr>
        <w:t>399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062B94">
        <w:rPr>
          <w:rFonts w:ascii="Times New Roman" w:hAnsi="Times New Roman" w:cs="Times New Roman"/>
          <w:sz w:val="28"/>
          <w:szCs w:val="28"/>
          <w:lang w:val="uk-UA"/>
        </w:rPr>
        <w:t>27/06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>-1</w:t>
      </w:r>
      <w:r w:rsidR="00062B9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>) щодо приведення рішення міської ради від 2</w:t>
      </w:r>
      <w:r w:rsidR="00062B9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62B9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062B9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62B94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EF5DE2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відповідність до законодавства про захист економічної конкуренції.</w:t>
      </w:r>
    </w:p>
    <w:p w:rsidR="00EF5DE2" w:rsidRPr="00062B94" w:rsidRDefault="00EF5DE2" w:rsidP="00EF5DE2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B94">
        <w:rPr>
          <w:rFonts w:ascii="Times New Roman" w:hAnsi="Times New Roman" w:cs="Times New Roman"/>
          <w:i/>
          <w:iCs/>
          <w:sz w:val="28"/>
          <w:szCs w:val="28"/>
          <w:lang w:val="uk-UA"/>
        </w:rPr>
        <w:t>Висновок:</w:t>
      </w:r>
      <w:r w:rsidR="00062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062B9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базового відстеження результативності регуляторного акта – рішення міської ради від </w:t>
      </w:r>
      <w:r w:rsidR="00062B94" w:rsidRPr="00062B94">
        <w:rPr>
          <w:rFonts w:ascii="Times New Roman" w:hAnsi="Times New Roman" w:cs="Times New Roman"/>
          <w:sz w:val="28"/>
          <w:szCs w:val="28"/>
          <w:lang w:val="uk-UA"/>
        </w:rPr>
        <w:t xml:space="preserve">26.07.2012 №17 </w:t>
      </w:r>
      <w:r w:rsidRPr="00062B94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062B94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062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94">
        <w:rPr>
          <w:rFonts w:ascii="Times New Roman" w:hAnsi="Times New Roman" w:cs="Times New Roman"/>
          <w:sz w:val="28"/>
          <w:szCs w:val="28"/>
          <w:lang w:val="uk-UA"/>
        </w:rPr>
        <w:t xml:space="preserve">про порядок </w:t>
      </w:r>
      <w:r w:rsidRPr="00062B94">
        <w:rPr>
          <w:rFonts w:ascii="Times New Roman" w:hAnsi="Times New Roman" w:cs="Times New Roman"/>
          <w:sz w:val="28"/>
          <w:szCs w:val="28"/>
          <w:lang w:val="uk-UA"/>
        </w:rPr>
        <w:t>розміщення тимчасових споруд у</w:t>
      </w:r>
      <w:r w:rsidR="009F4D7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062B94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9F4D72">
        <w:rPr>
          <w:rFonts w:ascii="Times New Roman" w:hAnsi="Times New Roman" w:cs="Times New Roman"/>
          <w:sz w:val="28"/>
          <w:szCs w:val="28"/>
          <w:lang w:val="uk-UA"/>
        </w:rPr>
        <w:t>. Покров</w:t>
      </w:r>
      <w:r w:rsidRPr="00062B94">
        <w:rPr>
          <w:rFonts w:ascii="Times New Roman" w:hAnsi="Times New Roman" w:cs="Times New Roman"/>
          <w:sz w:val="28"/>
          <w:szCs w:val="28"/>
          <w:lang w:val="uk-UA"/>
        </w:rPr>
        <w:t xml:space="preserve">» потребує </w:t>
      </w:r>
      <w:r w:rsidR="00D61C53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9209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5DE2">
        <w:rPr>
          <w:rFonts w:ascii="Times New Roman" w:hAnsi="Times New Roman" w:cs="Times New Roman"/>
          <w:sz w:val="28"/>
          <w:szCs w:val="28"/>
        </w:rPr>
        <w:t> </w:t>
      </w:r>
    </w:p>
    <w:p w:rsidR="00BD6984" w:rsidRDefault="00BD6984" w:rsidP="00BD69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A24313" w:rsidRDefault="00A24313" w:rsidP="00BD69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A24313" w:rsidRDefault="00A24313" w:rsidP="00BD69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A24313" w:rsidRDefault="00A24313" w:rsidP="00BD69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A24313" w:rsidRDefault="00FC5871" w:rsidP="00BD69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г</w:t>
      </w:r>
      <w:r w:rsidR="00A24313">
        <w:rPr>
          <w:rFonts w:ascii="Times New Roman" w:hAnsi="Times New Roman" w:cs="Times New Roman"/>
          <w:sz w:val="28"/>
          <w:szCs w:val="28"/>
          <w:lang w:val="uk-UA"/>
        </w:rPr>
        <w:t>оловн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A24313">
        <w:rPr>
          <w:rFonts w:ascii="Times New Roman" w:hAnsi="Times New Roman" w:cs="Times New Roman"/>
          <w:sz w:val="28"/>
          <w:szCs w:val="28"/>
          <w:lang w:val="uk-UA"/>
        </w:rPr>
        <w:t xml:space="preserve"> архітектор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2431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</w:p>
    <w:p w:rsidR="00A24313" w:rsidRDefault="00A24313" w:rsidP="00BD69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FC5871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архітектури </w:t>
      </w:r>
    </w:p>
    <w:p w:rsidR="00A24313" w:rsidRPr="00062B94" w:rsidRDefault="00A24313" w:rsidP="00BD69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інспекції ДАБК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Галанова</w:t>
      </w:r>
      <w:proofErr w:type="spellEnd"/>
    </w:p>
    <w:sectPr w:rsidR="00A24313" w:rsidRPr="0006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02"/>
    <w:rsid w:val="00062B94"/>
    <w:rsid w:val="00072502"/>
    <w:rsid w:val="001940E3"/>
    <w:rsid w:val="004964B6"/>
    <w:rsid w:val="00800DAD"/>
    <w:rsid w:val="00800F4C"/>
    <w:rsid w:val="00857288"/>
    <w:rsid w:val="0092098A"/>
    <w:rsid w:val="009F4D72"/>
    <w:rsid w:val="00A24313"/>
    <w:rsid w:val="00AC3D17"/>
    <w:rsid w:val="00AD56D8"/>
    <w:rsid w:val="00B17526"/>
    <w:rsid w:val="00B56198"/>
    <w:rsid w:val="00BD6984"/>
    <w:rsid w:val="00C4643B"/>
    <w:rsid w:val="00D52F5E"/>
    <w:rsid w:val="00D61C53"/>
    <w:rsid w:val="00E93735"/>
    <w:rsid w:val="00EF5DE2"/>
    <w:rsid w:val="00FC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250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2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50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2502"/>
    <w:pPr>
      <w:spacing w:after="0" w:line="240" w:lineRule="auto"/>
    </w:pPr>
  </w:style>
  <w:style w:type="table" w:styleId="a7">
    <w:name w:val="Table Grid"/>
    <w:basedOn w:val="a1"/>
    <w:uiPriority w:val="59"/>
    <w:rsid w:val="00E93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250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2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50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2502"/>
    <w:pPr>
      <w:spacing w:after="0" w:line="240" w:lineRule="auto"/>
    </w:pPr>
  </w:style>
  <w:style w:type="table" w:styleId="a7">
    <w:name w:val="Table Grid"/>
    <w:basedOn w:val="a1"/>
    <w:uiPriority w:val="59"/>
    <w:rsid w:val="00E93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7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135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3704">
              <w:marLeft w:val="0"/>
              <w:marRight w:val="0"/>
              <w:marTop w:val="0"/>
              <w:marBottom w:val="0"/>
              <w:divBdr>
                <w:top w:val="single" w:sz="6" w:space="11" w:color="BEBEBE"/>
                <w:left w:val="single" w:sz="6" w:space="11" w:color="BEBEBE"/>
                <w:bottom w:val="single" w:sz="6" w:space="11" w:color="BEBEBE"/>
                <w:right w:val="single" w:sz="6" w:space="11" w:color="BEBEBE"/>
              </w:divBdr>
              <w:divsChild>
                <w:div w:id="202455319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5244">
                  <w:marLeft w:val="0"/>
                  <w:marRight w:val="0"/>
                  <w:marTop w:val="0"/>
                  <w:marBottom w:val="300"/>
                  <w:divBdr>
                    <w:top w:val="single" w:sz="6" w:space="8" w:color="BEBEBE"/>
                    <w:left w:val="single" w:sz="6" w:space="8" w:color="BEBEBE"/>
                    <w:bottom w:val="single" w:sz="6" w:space="8" w:color="BEBEBE"/>
                    <w:right w:val="single" w:sz="6" w:space="8" w:color="BEBEBE"/>
                  </w:divBdr>
                  <w:divsChild>
                    <w:div w:id="12304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629">
                  <w:marLeft w:val="0"/>
                  <w:marRight w:val="0"/>
                  <w:marTop w:val="0"/>
                  <w:marBottom w:val="300"/>
                  <w:divBdr>
                    <w:top w:val="single" w:sz="6" w:space="8" w:color="BEBEBE"/>
                    <w:left w:val="single" w:sz="6" w:space="8" w:color="BEBEBE"/>
                    <w:bottom w:val="single" w:sz="6" w:space="8" w:color="BEBEBE"/>
                    <w:right w:val="single" w:sz="6" w:space="8" w:color="BEBEBE"/>
                  </w:divBdr>
                  <w:divsChild>
                    <w:div w:id="74148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4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20327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digital_PC</dc:creator>
  <cp:lastModifiedBy>digital_PC</cp:lastModifiedBy>
  <cp:revision>10</cp:revision>
  <dcterms:created xsi:type="dcterms:W3CDTF">2019-07-04T07:13:00Z</dcterms:created>
  <dcterms:modified xsi:type="dcterms:W3CDTF">2020-04-22T05:44:00Z</dcterms:modified>
</cp:coreProperties>
</file>