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widowControl/>
        <w:bidi w:val="0"/>
        <w:spacing w:before="0" w:after="0"/>
        <w:ind w:left="0" w:right="0" w:hanging="0"/>
        <w:jc w:val="center"/>
        <w:rPr>
          <w:b/>
          <w:b/>
          <w:bCs/>
        </w:rPr>
      </w:pPr>
      <w:r>
        <w:rPr>
          <w:rFonts w:ascii="Times New Roman" w:hAnsi="Times New Roman"/>
          <w:b/>
          <w:bCs/>
          <w:i w:val="false"/>
          <w:caps w:val="false"/>
          <w:smallCaps w:val="false"/>
          <w:color w:val="auto"/>
          <w:spacing w:val="0"/>
          <w:sz w:val="28"/>
          <w:szCs w:val="28"/>
        </w:rPr>
        <w:t xml:space="preserve">Оголошення про проведення конкурсу з визначення програм (проєктів, заходів), розроблених інститутами громадянського суспільства, для виконання (реалізації) яких надається фінансова підтримка з бюджету </w:t>
      </w:r>
      <w:r>
        <w:rPr>
          <w:rFonts w:eastAsia="Noto Serif CJK SC" w:cs="Lohit Devanagari" w:ascii="Times New Roman" w:hAnsi="Times New Roman"/>
          <w:b/>
          <w:bCs/>
          <w:i w:val="false"/>
          <w:caps w:val="false"/>
          <w:smallCaps w:val="false"/>
          <w:color w:val="auto"/>
          <w:spacing w:val="0"/>
          <w:kern w:val="2"/>
          <w:sz w:val="28"/>
          <w:szCs w:val="28"/>
          <w:lang w:val="uk-UA" w:eastAsia="zh-CN" w:bidi="hi-IN"/>
        </w:rPr>
        <w:t>Покровської</w:t>
      </w:r>
      <w:r>
        <w:rPr>
          <w:rFonts w:ascii="Times New Roman" w:hAnsi="Times New Roman"/>
          <w:b/>
          <w:bCs/>
          <w:i w:val="false"/>
          <w:caps w:val="false"/>
          <w:smallCaps w:val="false"/>
          <w:color w:val="auto"/>
          <w:spacing w:val="0"/>
          <w:sz w:val="28"/>
          <w:szCs w:val="28"/>
        </w:rPr>
        <w:t xml:space="preserve"> міської територіальної громади Дніпропетровської області </w:t>
      </w:r>
    </w:p>
    <w:p>
      <w:pPr>
        <w:pStyle w:val="Style18"/>
        <w:widowControl/>
        <w:bidi w:val="0"/>
        <w:spacing w:before="0" w:after="0"/>
        <w:ind w:left="0" w:right="0" w:hanging="0"/>
        <w:jc w:val="center"/>
        <w:rPr>
          <w:b/>
          <w:b/>
          <w:bCs/>
        </w:rPr>
      </w:pPr>
      <w:r>
        <w:rPr>
          <w:rFonts w:ascii="Times New Roman" w:hAnsi="Times New Roman"/>
          <w:b/>
          <w:bCs/>
          <w:i w:val="false"/>
          <w:caps w:val="false"/>
          <w:smallCaps w:val="false"/>
          <w:color w:val="auto"/>
          <w:spacing w:val="0"/>
          <w:sz w:val="28"/>
          <w:szCs w:val="28"/>
        </w:rPr>
        <w:t>в 2022 році</w:t>
      </w:r>
    </w:p>
    <w:p>
      <w:pPr>
        <w:pStyle w:val="Style18"/>
        <w:widowControl/>
        <w:bidi w:val="0"/>
        <w:spacing w:before="0" w:after="0"/>
        <w:ind w:left="0" w:right="0" w:hanging="0"/>
        <w:jc w:val="center"/>
        <w:rPr>
          <w:color w:val="auto"/>
        </w:rPr>
      </w:pPr>
      <w:r>
        <w:rPr>
          <w:color w:val="auto"/>
        </w:rPr>
      </w:r>
    </w:p>
    <w:p>
      <w:pPr>
        <w:pStyle w:val="Style18"/>
        <w:widowControl/>
        <w:bidi w:val="0"/>
        <w:spacing w:before="0" w:after="0"/>
        <w:ind w:left="0" w:right="0" w:hanging="0"/>
        <w:jc w:val="center"/>
        <w:rPr>
          <w:color w:val="auto"/>
        </w:rPr>
      </w:pPr>
      <w:r>
        <w:rPr>
          <w:color w:val="auto"/>
        </w:rPr>
      </w:r>
    </w:p>
    <w:p>
      <w:pPr>
        <w:pStyle w:val="Style18"/>
        <w:widowControl/>
        <w:tabs>
          <w:tab w:val="clear" w:pos="709"/>
          <w:tab w:val="left" w:pos="630" w:leader="none"/>
        </w:tabs>
        <w:suppressAutoHyphens w:val="true"/>
        <w:bidi w:val="0"/>
        <w:spacing w:lineRule="auto" w:line="240" w:before="0" w:after="0"/>
        <w:ind w:left="0" w:right="0" w:firstLine="567"/>
        <w:jc w:val="both"/>
        <w:rPr/>
      </w:pPr>
      <w:r>
        <w:rPr>
          <w:rFonts w:ascii="Times New Roman" w:hAnsi="Times New Roman"/>
          <w:b w:val="false"/>
          <w:i w:val="false"/>
          <w:caps w:val="false"/>
          <w:smallCaps w:val="false"/>
          <w:color w:val="auto"/>
          <w:spacing w:val="0"/>
          <w:sz w:val="28"/>
          <w:szCs w:val="28"/>
        </w:rPr>
        <w:t xml:space="preserve">Виконавчий комітет Покровської міської ради </w:t>
      </w:r>
      <w:r>
        <w:rPr>
          <w:rFonts w:eastAsia="Noto Serif CJK SC" w:cs="Lohit Devanagari" w:ascii="Times New Roman" w:hAnsi="Times New Roman"/>
          <w:b w:val="false"/>
          <w:i w:val="false"/>
          <w:caps w:val="false"/>
          <w:smallCaps w:val="false"/>
          <w:color w:val="auto"/>
          <w:spacing w:val="0"/>
          <w:kern w:val="2"/>
          <w:sz w:val="28"/>
          <w:szCs w:val="28"/>
          <w:lang w:val="uk-UA" w:eastAsia="zh-CN" w:bidi="hi-IN"/>
        </w:rPr>
        <w:t>Дніпропетровської області</w:t>
      </w:r>
      <w:r>
        <w:rPr>
          <w:rFonts w:ascii="Times New Roman" w:hAnsi="Times New Roman"/>
          <w:b w:val="false"/>
          <w:i w:val="false"/>
          <w:caps w:val="false"/>
          <w:smallCaps w:val="false"/>
          <w:color w:val="auto"/>
          <w:spacing w:val="0"/>
          <w:sz w:val="28"/>
          <w:szCs w:val="28"/>
        </w:rPr>
        <w:t xml:space="preserve"> оголошує конкурс для інститутів громадянського суспільства з визначення програм (проєктів, заходів), розроблених інститутами громадянського суспільства щодо розвитку громадянського суспільства, для виконання (реалізації) яких надається фінансова підтримка з бюджета міста </w:t>
      </w:r>
      <w:r>
        <w:rPr>
          <w:rFonts w:eastAsia="Noto Serif CJK SC" w:cs="Lohit Devanagari" w:ascii="Times New Roman" w:hAnsi="Times New Roman"/>
          <w:b w:val="false"/>
          <w:i w:val="false"/>
          <w:caps w:val="false"/>
          <w:smallCaps w:val="false"/>
          <w:color w:val="auto"/>
          <w:spacing w:val="0"/>
          <w:kern w:val="2"/>
          <w:sz w:val="28"/>
          <w:szCs w:val="28"/>
          <w:lang w:val="uk-UA" w:eastAsia="zh-CN" w:bidi="hi-IN"/>
        </w:rPr>
        <w:t>Покров</w:t>
      </w:r>
      <w:r>
        <w:rPr>
          <w:rFonts w:ascii="Times New Roman" w:hAnsi="Times New Roman"/>
          <w:b w:val="false"/>
          <w:i w:val="false"/>
          <w:caps w:val="false"/>
          <w:smallCaps w:val="false"/>
          <w:color w:val="auto"/>
          <w:spacing w:val="0"/>
          <w:sz w:val="28"/>
          <w:szCs w:val="28"/>
        </w:rPr>
        <w:t xml:space="preserve"> у 2022 році.</w:t>
      </w:r>
    </w:p>
    <w:p>
      <w:pPr>
        <w:pStyle w:val="Style18"/>
        <w:widowControl/>
        <w:tabs>
          <w:tab w:val="clear" w:pos="709"/>
          <w:tab w:val="left" w:pos="630" w:leader="none"/>
        </w:tabs>
        <w:suppressAutoHyphens w:val="true"/>
        <w:bidi w:val="0"/>
        <w:spacing w:lineRule="auto" w:line="240" w:before="0" w:after="0"/>
        <w:ind w:left="0" w:right="0" w:firstLine="567"/>
        <w:jc w:val="both"/>
        <w:rPr/>
      </w:pPr>
      <w:r>
        <w:rPr>
          <w:rFonts w:ascii="Times New Roman" w:hAnsi="Times New Roman"/>
          <w:b w:val="false"/>
          <w:i w:val="false"/>
          <w:caps w:val="false"/>
          <w:smallCaps w:val="false"/>
          <w:color w:val="auto"/>
          <w:spacing w:val="0"/>
          <w:sz w:val="28"/>
          <w:szCs w:val="28"/>
        </w:rPr>
        <w:t>Інститути громадянського суспільства беруть активну участь у розв’язанні проблем, пов’язаних із поліпшенням матеріально-побутових умов, організацією культурного дозвілля, сприяють посиленню соціального захисту своїх членів, здійснюють підтримку їх громадської діяльності, тісно співпрацюють з органами влади та громадськими волонтерськими структурами. Програма спрямована на фінансову підтримку громадських організацій, які об’єднують ветеранів війни і праці, учасників та дітей війни, інвалідів, людей похилого віку, пенсіонерів, ліквідаторів аварії на Чорнобильській АЕС, учасників антитерористичної операції та членів їх сімей.</w:t>
      </w:r>
    </w:p>
    <w:p>
      <w:pPr>
        <w:pStyle w:val="Style18"/>
        <w:widowControl/>
        <w:overflowPunct w:val="false"/>
        <w:bidi w:val="0"/>
        <w:spacing w:lineRule="auto" w:line="240" w:before="0" w:after="0"/>
        <w:ind w:left="0" w:right="0" w:firstLine="567"/>
        <w:jc w:val="both"/>
        <w:rPr/>
      </w:pPr>
      <w:r>
        <w:rPr>
          <w:rFonts w:ascii="Times New Roman" w:hAnsi="Times New Roman"/>
          <w:sz w:val="28"/>
          <w:szCs w:val="28"/>
        </w:rPr>
        <w:t xml:space="preserve">Для участі у конкурсі соціально-культурних проектів </w:t>
      </w:r>
      <w:r>
        <w:rPr>
          <w:rFonts w:eastAsia="Noto Serif CJK SC" w:cs="Lohit Devanagari" w:ascii="Times New Roman" w:hAnsi="Times New Roman"/>
          <w:color w:val="auto"/>
          <w:kern w:val="2"/>
          <w:sz w:val="28"/>
          <w:szCs w:val="28"/>
          <w:lang w:val="uk-UA" w:eastAsia="zh-CN" w:bidi="hi-IN"/>
        </w:rPr>
        <w:t>інститути громадянського суспільства</w:t>
      </w:r>
      <w:r>
        <w:rPr>
          <w:rFonts w:ascii="Times New Roman" w:hAnsi="Times New Roman"/>
          <w:sz w:val="28"/>
          <w:szCs w:val="28"/>
        </w:rPr>
        <w:t xml:space="preserve"> подають в друкованому та електронному вигляді до виконавчого комітету Покровської міської ради Дніпропетровської області такі документи конкурсної пропозиції:</w:t>
      </w:r>
    </w:p>
    <w:p>
      <w:pPr>
        <w:pStyle w:val="Style18"/>
        <w:widowControl/>
        <w:overflowPunct w:val="false"/>
        <w:bidi w:val="0"/>
        <w:spacing w:lineRule="auto" w:line="240" w:before="0" w:after="0"/>
        <w:ind w:left="0" w:right="0" w:hanging="0"/>
        <w:jc w:val="both"/>
        <w:rPr/>
      </w:pPr>
      <w:r>
        <w:rPr>
          <w:rFonts w:ascii="Times New Roman" w:hAnsi="Times New Roman"/>
          <w:b w:val="false"/>
          <w:i w:val="false"/>
          <w:caps w:val="false"/>
          <w:smallCaps w:val="false"/>
          <w:color w:val="auto"/>
          <w:spacing w:val="0"/>
          <w:sz w:val="28"/>
          <w:szCs w:val="28"/>
        </w:rPr>
        <w:t xml:space="preserve">     </w:t>
      </w:r>
    </w:p>
    <w:p>
      <w:pPr>
        <w:pStyle w:val="Style18"/>
        <w:widowControl/>
        <w:suppressAutoHyphens w:val="true"/>
        <w:overflowPunct w:val="false"/>
        <w:bidi w:val="0"/>
        <w:spacing w:lineRule="auto" w:line="240" w:before="0" w:after="0"/>
        <w:ind w:left="0" w:right="0" w:firstLine="567"/>
        <w:jc w:val="both"/>
        <w:rPr/>
      </w:pPr>
      <w:r>
        <w:rPr>
          <w:rFonts w:ascii="Times New Roman" w:hAnsi="Times New Roman"/>
          <w:b w:val="false"/>
          <w:i w:val="false"/>
          <w:caps w:val="false"/>
          <w:smallCaps w:val="false"/>
          <w:color w:val="000000"/>
          <w:spacing w:val="0"/>
          <w:sz w:val="28"/>
          <w:szCs w:val="28"/>
          <w:shd w:fill="auto" w:val="clear"/>
        </w:rPr>
        <w:t xml:space="preserve">1) заяву про участь у конкурсі за формою згідно з </w:t>
      </w:r>
      <w:r>
        <w:fldChar w:fldCharType="begin"/>
      </w:r>
      <w:r>
        <w:rPr>
          <w:smallCaps w:val="false"/>
          <w:caps w:val="false"/>
          <w:sz w:val="28"/>
          <w:spacing w:val="0"/>
          <w:i w:val="false"/>
          <w:u w:val="single"/>
          <w:b w:val="false"/>
          <w:shd w:fill="auto" w:val="clear"/>
          <w:szCs w:val="28"/>
          <w:rFonts w:ascii="Times New Roman" w:hAnsi="Times New Roman"/>
          <w:color w:val="000000"/>
        </w:rPr>
        <w:instrText> HYPERLINK "https://zakon.rada.gov.ua/laws/show/1049-2011-п/ed20210806" \l "n518"</w:instrText>
      </w:r>
      <w:r>
        <w:rPr>
          <w:smallCaps w:val="false"/>
          <w:caps w:val="false"/>
          <w:sz w:val="28"/>
          <w:spacing w:val="0"/>
          <w:i w:val="false"/>
          <w:u w:val="single"/>
          <w:b w:val="false"/>
          <w:shd w:fill="auto" w:val="clear"/>
          <w:szCs w:val="28"/>
          <w:rFonts w:ascii="Times New Roman" w:hAnsi="Times New Roman"/>
          <w:color w:val="000000"/>
        </w:rPr>
        <w:fldChar w:fldCharType="separate"/>
      </w:r>
      <w:r>
        <w:rPr>
          <w:rFonts w:ascii="Times New Roman" w:hAnsi="Times New Roman"/>
          <w:b w:val="false"/>
          <w:i w:val="false"/>
          <w:caps w:val="false"/>
          <w:smallCaps w:val="false"/>
          <w:color w:val="000000"/>
          <w:spacing w:val="0"/>
          <w:sz w:val="28"/>
          <w:szCs w:val="28"/>
          <w:u w:val="single"/>
          <w:shd w:fill="auto" w:val="clear"/>
        </w:rPr>
        <w:t>додатком 1</w:t>
      </w:r>
      <w:r>
        <w:rPr>
          <w:smallCaps w:val="false"/>
          <w:caps w:val="false"/>
          <w:sz w:val="28"/>
          <w:spacing w:val="0"/>
          <w:i w:val="false"/>
          <w:u w:val="single"/>
          <w:b w:val="false"/>
          <w:shd w:fill="auto" w:val="clear"/>
          <w:szCs w:val="28"/>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shd w:fill="auto" w:val="clear"/>
        </w:rPr>
        <w:t>;</w:t>
      </w:r>
    </w:p>
    <w:p>
      <w:pPr>
        <w:pStyle w:val="Style18"/>
        <w:widowControl/>
        <w:suppressAutoHyphens w:val="true"/>
        <w:bidi w:val="0"/>
        <w:spacing w:lineRule="auto" w:line="240" w:before="0" w:after="0"/>
        <w:ind w:left="0" w:right="0" w:firstLine="567"/>
        <w:jc w:val="both"/>
        <w:rPr/>
      </w:pPr>
      <w:bookmarkStart w:id="0" w:name="n369"/>
      <w:bookmarkEnd w:id="0"/>
      <w:r>
        <w:rPr>
          <w:rFonts w:ascii="Times New Roman" w:hAnsi="Times New Roman"/>
          <w:b w:val="false"/>
          <w:i w:val="false"/>
          <w:caps w:val="false"/>
          <w:smallCaps w:val="false"/>
          <w:color w:val="000000"/>
          <w:spacing w:val="0"/>
          <w:sz w:val="28"/>
          <w:szCs w:val="28"/>
          <w:shd w:fill="auto" w:val="clear"/>
        </w:rPr>
        <w:t xml:space="preserve">2) опис програми (проекту, заходу) за формою згідно з </w:t>
      </w:r>
      <w:r>
        <w:fldChar w:fldCharType="begin"/>
      </w:r>
      <w:r>
        <w:rPr>
          <w:smallCaps w:val="false"/>
          <w:caps w:val="false"/>
          <w:sz w:val="28"/>
          <w:spacing w:val="0"/>
          <w:i w:val="false"/>
          <w:u w:val="single"/>
          <w:b w:val="false"/>
          <w:shd w:fill="auto" w:val="clear"/>
          <w:szCs w:val="28"/>
          <w:rFonts w:ascii="Times New Roman" w:hAnsi="Times New Roman"/>
          <w:color w:val="000000"/>
        </w:rPr>
        <w:instrText> HYPERLINK "https://zakon.rada.gov.ua/laws/show/1049-2011-п/ed20210806" \l "n520"</w:instrText>
      </w:r>
      <w:r>
        <w:rPr>
          <w:smallCaps w:val="false"/>
          <w:caps w:val="false"/>
          <w:sz w:val="28"/>
          <w:spacing w:val="0"/>
          <w:i w:val="false"/>
          <w:u w:val="single"/>
          <w:b w:val="false"/>
          <w:shd w:fill="auto" w:val="clear"/>
          <w:szCs w:val="28"/>
          <w:rFonts w:ascii="Times New Roman" w:hAnsi="Times New Roman"/>
          <w:color w:val="000000"/>
        </w:rPr>
        <w:fldChar w:fldCharType="separate"/>
      </w:r>
      <w:r>
        <w:rPr>
          <w:rFonts w:ascii="Times New Roman" w:hAnsi="Times New Roman"/>
          <w:b w:val="false"/>
          <w:i w:val="false"/>
          <w:caps w:val="false"/>
          <w:smallCaps w:val="false"/>
          <w:color w:val="000000"/>
          <w:spacing w:val="0"/>
          <w:sz w:val="28"/>
          <w:szCs w:val="28"/>
          <w:u w:val="single"/>
          <w:shd w:fill="auto" w:val="clear"/>
        </w:rPr>
        <w:t>додатком 2</w:t>
      </w:r>
      <w:r>
        <w:rPr>
          <w:smallCaps w:val="false"/>
          <w:caps w:val="false"/>
          <w:sz w:val="28"/>
          <w:spacing w:val="0"/>
          <w:i w:val="false"/>
          <w:u w:val="single"/>
          <w:b w:val="false"/>
          <w:shd w:fill="auto" w:val="clear"/>
          <w:szCs w:val="28"/>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u w:val="none"/>
          <w:shd w:fill="auto" w:val="clear"/>
        </w:rPr>
        <w:t xml:space="preserve"> </w:t>
      </w:r>
      <w:r>
        <w:rPr>
          <w:rFonts w:ascii="Times New Roman" w:hAnsi="Times New Roman"/>
          <w:b w:val="false"/>
          <w:i w:val="false"/>
          <w:caps w:val="false"/>
          <w:smallCaps w:val="false"/>
          <w:color w:val="000000"/>
          <w:spacing w:val="0"/>
          <w:sz w:val="28"/>
          <w:szCs w:val="28"/>
          <w:shd w:fill="auto" w:val="clear"/>
        </w:rPr>
        <w:t xml:space="preserve">та кошторис витрат, необхідних для виконання (реалізації) програми (проекту, заходу), згідно з </w:t>
      </w:r>
      <w:r>
        <w:fldChar w:fldCharType="begin"/>
      </w:r>
      <w:r>
        <w:rPr>
          <w:smallCaps w:val="false"/>
          <w:caps w:val="false"/>
          <w:sz w:val="28"/>
          <w:spacing w:val="0"/>
          <w:i w:val="false"/>
          <w:u w:val="single"/>
          <w:b w:val="false"/>
          <w:shd w:fill="auto" w:val="clear"/>
          <w:szCs w:val="28"/>
          <w:rFonts w:ascii="Times New Roman" w:hAnsi="Times New Roman"/>
          <w:color w:val="000000"/>
        </w:rPr>
        <w:instrText> HYPERLINK "https://zakon.rada.gov.ua/laws/show/1049-2011-п/ed20210806" \l "n522"</w:instrText>
      </w:r>
      <w:r>
        <w:rPr>
          <w:smallCaps w:val="false"/>
          <w:caps w:val="false"/>
          <w:sz w:val="28"/>
          <w:spacing w:val="0"/>
          <w:i w:val="false"/>
          <w:u w:val="single"/>
          <w:b w:val="false"/>
          <w:shd w:fill="auto" w:val="clear"/>
          <w:szCs w:val="28"/>
          <w:rFonts w:ascii="Times New Roman" w:hAnsi="Times New Roman"/>
          <w:color w:val="000000"/>
        </w:rPr>
        <w:fldChar w:fldCharType="separate"/>
      </w:r>
      <w:r>
        <w:rPr>
          <w:rFonts w:ascii="Times New Roman" w:hAnsi="Times New Roman"/>
          <w:b w:val="false"/>
          <w:i w:val="false"/>
          <w:caps w:val="false"/>
          <w:smallCaps w:val="false"/>
          <w:color w:val="000000"/>
          <w:spacing w:val="0"/>
          <w:sz w:val="28"/>
          <w:szCs w:val="28"/>
          <w:u w:val="single"/>
          <w:shd w:fill="auto" w:val="clear"/>
        </w:rPr>
        <w:t>додатком 3</w:t>
      </w:r>
      <w:r>
        <w:rPr>
          <w:smallCaps w:val="false"/>
          <w:caps w:val="false"/>
          <w:sz w:val="28"/>
          <w:spacing w:val="0"/>
          <w:i w:val="false"/>
          <w:u w:val="single"/>
          <w:b w:val="false"/>
          <w:shd w:fill="auto" w:val="clear"/>
          <w:szCs w:val="28"/>
          <w:rFonts w:ascii="Times New Roman" w:hAnsi="Times New Roman"/>
          <w:color w:val="000000"/>
        </w:rPr>
        <w:fldChar w:fldCharType="end"/>
      </w:r>
      <w:r>
        <w:rPr>
          <w:rFonts w:ascii="Times New Roman" w:hAnsi="Times New Roman"/>
          <w:b w:val="false"/>
          <w:i w:val="false"/>
          <w:caps w:val="false"/>
          <w:smallCaps w:val="false"/>
          <w:color w:val="000000"/>
          <w:spacing w:val="0"/>
          <w:sz w:val="28"/>
          <w:szCs w:val="28"/>
          <w:u w:val="none"/>
          <w:shd w:fill="auto" w:val="clear"/>
        </w:rPr>
        <w:t xml:space="preserve"> </w:t>
      </w:r>
      <w:r>
        <w:rPr>
          <w:rFonts w:ascii="Times New Roman" w:hAnsi="Times New Roman"/>
          <w:b w:val="false"/>
          <w:i w:val="false"/>
          <w:caps w:val="false"/>
          <w:smallCaps w:val="false"/>
          <w:color w:val="000000"/>
          <w:spacing w:val="0"/>
          <w:sz w:val="28"/>
          <w:szCs w:val="28"/>
          <w:shd w:fill="auto" w:val="clear"/>
        </w:rPr>
        <w:t>з урахуванням переліку статей, визначених організатором конкурсу;</w:t>
      </w:r>
    </w:p>
    <w:p>
      <w:pPr>
        <w:pStyle w:val="Style18"/>
        <w:widowControl/>
        <w:suppressAutoHyphens w:val="true"/>
        <w:bidi w:val="0"/>
        <w:spacing w:lineRule="auto" w:line="240" w:before="0" w:after="150"/>
        <w:ind w:left="0" w:right="0" w:firstLine="567"/>
        <w:jc w:val="both"/>
        <w:rPr/>
      </w:pPr>
      <w:bookmarkStart w:id="1" w:name="n370"/>
      <w:bookmarkEnd w:id="1"/>
      <w:r>
        <w:rPr>
          <w:rFonts w:ascii="Times New Roman" w:hAnsi="Times New Roman"/>
          <w:b w:val="false"/>
          <w:i w:val="false"/>
          <w:caps w:val="false"/>
          <w:smallCaps w:val="false"/>
          <w:color w:val="000000"/>
          <w:spacing w:val="0"/>
          <w:sz w:val="28"/>
          <w:szCs w:val="28"/>
          <w:shd w:fill="auto" w:val="clear"/>
        </w:rPr>
        <w:t>3) листи-підтвердження про підтримку у виконанні (реалізації) відповідної програми (проекту, заходу) або готовність долучитися до її (його) організації органів державної влади, органів місцевого самоврядування, виконавчих органів рад, наукових установ, інститутів громадянського суспільства, інших установ та організацій в разі їх залучення до виконання (реалізації) програми (проекту, заходу);</w:t>
      </w:r>
    </w:p>
    <w:p>
      <w:pPr>
        <w:pStyle w:val="Style18"/>
        <w:widowControl/>
        <w:spacing w:lineRule="auto" w:line="240" w:before="0" w:after="0"/>
        <w:ind w:left="0" w:right="0" w:firstLine="450"/>
        <w:jc w:val="both"/>
        <w:rPr/>
      </w:pPr>
      <w:bookmarkStart w:id="2" w:name="n371"/>
      <w:bookmarkEnd w:id="2"/>
      <w:r>
        <w:rPr>
          <w:rFonts w:ascii="Times New Roman" w:hAnsi="Times New Roman"/>
          <w:b w:val="false"/>
          <w:i w:val="false"/>
          <w:caps w:val="false"/>
          <w:smallCaps w:val="false"/>
          <w:color w:val="000000"/>
          <w:spacing w:val="0"/>
          <w:sz w:val="28"/>
          <w:szCs w:val="28"/>
          <w:shd w:fill="auto" w:val="clear"/>
        </w:rPr>
        <w:t>4) інформацію про діяльність інституту громадянського суспільства, зокрема досвід виконання (реалізації) програми (проекту, заходу) протягом останніх двох років або з часу реєстрації, якщо інститут громадянського суспільства зареєстровано менш як за два роки до оголошення конкурсу,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pPr>
        <w:pStyle w:val="Style18"/>
        <w:widowControl/>
        <w:bidi w:val="0"/>
        <w:spacing w:lineRule="auto" w:line="240" w:before="0" w:after="0"/>
        <w:ind w:left="0" w:right="0" w:firstLine="450"/>
        <w:jc w:val="both"/>
        <w:rPr/>
      </w:pPr>
      <w:bookmarkStart w:id="3" w:name="n372"/>
      <w:bookmarkEnd w:id="3"/>
      <w:r>
        <w:rPr>
          <w:rFonts w:ascii="Times New Roman" w:hAnsi="Times New Roman"/>
          <w:b w:val="false"/>
          <w:i w:val="false"/>
          <w:caps w:val="false"/>
          <w:smallCaps w:val="false"/>
          <w:color w:val="000000"/>
          <w:spacing w:val="0"/>
          <w:sz w:val="28"/>
          <w:szCs w:val="28"/>
          <w:shd w:fill="auto" w:val="clear"/>
        </w:rPr>
        <w:t>Конкурсна пропозиція складається українською мовою.</w:t>
      </w:r>
    </w:p>
    <w:p>
      <w:pPr>
        <w:pStyle w:val="Style18"/>
        <w:widowControl/>
        <w:bidi w:val="0"/>
        <w:spacing w:lineRule="auto" w:line="240" w:before="0" w:after="0"/>
        <w:ind w:left="0" w:right="0" w:firstLine="450"/>
        <w:jc w:val="both"/>
        <w:rPr/>
      </w:pPr>
      <w:r>
        <w:rPr>
          <w:rFonts w:ascii="Times New Roman" w:hAnsi="Times New Roman"/>
          <w:b w:val="false"/>
          <w:i w:val="false"/>
          <w:caps w:val="false"/>
          <w:smallCaps w:val="false"/>
          <w:color w:val="auto"/>
          <w:spacing w:val="0"/>
          <w:sz w:val="28"/>
          <w:szCs w:val="28"/>
        </w:rPr>
        <w:t>П</w:t>
      </w:r>
      <w:r>
        <w:rPr>
          <w:rFonts w:eastAsia="Noto Serif CJK SC" w:cs="Lohit Devanagari" w:ascii="Times New Roman" w:hAnsi="Times New Roman"/>
          <w:b w:val="false"/>
          <w:i w:val="false"/>
          <w:caps w:val="false"/>
          <w:smallCaps w:val="false"/>
          <w:color w:val="auto"/>
          <w:spacing w:val="0"/>
          <w:kern w:val="2"/>
          <w:sz w:val="28"/>
          <w:szCs w:val="28"/>
          <w:lang w:val="uk-UA" w:eastAsia="zh-CN" w:bidi="hi-IN"/>
        </w:rPr>
        <w:t>одання</w:t>
      </w:r>
      <w:r>
        <w:rPr>
          <w:rFonts w:ascii="Times New Roman" w:hAnsi="Times New Roman"/>
          <w:b w:val="false"/>
          <w:i w:val="false"/>
          <w:caps w:val="false"/>
          <w:smallCaps w:val="false"/>
          <w:color w:val="auto"/>
          <w:spacing w:val="0"/>
          <w:sz w:val="28"/>
          <w:szCs w:val="28"/>
        </w:rPr>
        <w:t xml:space="preserve"> конкурсних програм (проектів, заходів) здійснюється </w:t>
      </w:r>
      <w:r>
        <w:rPr>
          <w:rFonts w:eastAsia="Noto Serif CJK SC" w:cs="Lohit Devanagari" w:ascii="Times New Roman" w:hAnsi="Times New Roman"/>
          <w:b w:val="false"/>
          <w:i w:val="false"/>
          <w:caps w:val="false"/>
          <w:smallCaps w:val="false"/>
          <w:color w:val="auto"/>
          <w:spacing w:val="0"/>
          <w:kern w:val="2"/>
          <w:sz w:val="28"/>
          <w:szCs w:val="28"/>
          <w:lang w:val="uk-UA" w:eastAsia="zh-CN" w:bidi="hi-IN"/>
        </w:rPr>
        <w:t>до виконавчого комітету Покровської міської ради Дніпропетровської області</w:t>
      </w:r>
      <w:r>
        <w:rPr>
          <w:rFonts w:ascii="Times New Roman" w:hAnsi="Times New Roman"/>
          <w:b w:val="false"/>
          <w:i w:val="false"/>
          <w:caps w:val="false"/>
          <w:smallCaps w:val="false"/>
          <w:color w:val="auto"/>
          <w:spacing w:val="0"/>
          <w:sz w:val="28"/>
          <w:szCs w:val="28"/>
        </w:rPr>
        <w:t xml:space="preserve"> за адресою: м.Покров, вул. Центральна, 48 з </w:t>
      </w:r>
      <w:r>
        <w:rPr>
          <w:rStyle w:val="Style14"/>
          <w:rFonts w:ascii="Times New Roman" w:hAnsi="Times New Roman"/>
          <w:b/>
          <w:i w:val="false"/>
          <w:caps w:val="false"/>
          <w:smallCaps w:val="false"/>
          <w:color w:val="000000"/>
          <w:spacing w:val="0"/>
          <w:sz w:val="28"/>
          <w:szCs w:val="28"/>
          <w:shd w:fill="auto" w:val="clear"/>
        </w:rPr>
        <w:t xml:space="preserve">01.10.2021 по </w:t>
      </w:r>
      <w:r>
        <w:rPr>
          <w:rStyle w:val="Style14"/>
          <w:rFonts w:eastAsia="Noto Serif CJK SC" w:cs="Lohit Devanagari" w:ascii="Times New Roman" w:hAnsi="Times New Roman"/>
          <w:b/>
          <w:bCs/>
          <w:i w:val="false"/>
          <w:caps w:val="false"/>
          <w:smallCaps w:val="false"/>
          <w:color w:val="000000"/>
          <w:spacing w:val="0"/>
          <w:kern w:val="2"/>
          <w:sz w:val="28"/>
          <w:szCs w:val="28"/>
          <w:shd w:fill="auto" w:val="clear"/>
          <w:lang w:val="uk-UA" w:eastAsia="zh-CN" w:bidi="hi-IN"/>
        </w:rPr>
        <w:t>30</w:t>
      </w:r>
      <w:r>
        <w:rPr>
          <w:rStyle w:val="Style14"/>
          <w:rFonts w:ascii="Times New Roman" w:hAnsi="Times New Roman"/>
          <w:b/>
          <w:i w:val="false"/>
          <w:caps w:val="false"/>
          <w:smallCaps w:val="false"/>
          <w:color w:val="000000"/>
          <w:spacing w:val="0"/>
          <w:sz w:val="28"/>
          <w:szCs w:val="28"/>
          <w:shd w:fill="auto" w:val="clear"/>
        </w:rPr>
        <w:t>.10.2021 року</w:t>
      </w:r>
      <w:r>
        <w:rPr>
          <w:rFonts w:ascii="Times New Roman" w:hAnsi="Times New Roman"/>
          <w:b w:val="false"/>
          <w:i w:val="false"/>
          <w:caps w:val="false"/>
          <w:smallCaps w:val="false"/>
          <w:color w:val="000000"/>
          <w:spacing w:val="0"/>
          <w:sz w:val="28"/>
          <w:szCs w:val="28"/>
          <w:shd w:fill="auto" w:val="clear"/>
        </w:rPr>
        <w:t xml:space="preserve">. </w:t>
      </w:r>
    </w:p>
    <w:p>
      <w:pPr>
        <w:pStyle w:val="Style18"/>
        <w:widowControl/>
        <w:suppressAutoHyphens w:val="true"/>
        <w:bidi w:val="0"/>
        <w:spacing w:lineRule="auto" w:line="240" w:before="0" w:after="0"/>
        <w:ind w:left="0" w:right="0" w:firstLine="567"/>
        <w:jc w:val="both"/>
        <w:rPr/>
      </w:pPr>
      <w:r>
        <w:rPr>
          <w:rFonts w:ascii="Times New Roman" w:hAnsi="Times New Roman"/>
          <w:b w:val="false"/>
          <w:i w:val="false"/>
          <w:caps w:val="false"/>
          <w:smallCaps w:val="false"/>
          <w:color w:val="auto"/>
          <w:spacing w:val="0"/>
          <w:sz w:val="28"/>
          <w:szCs w:val="28"/>
        </w:rPr>
        <w:t xml:space="preserve">Конкурсна документація, що не відповідає вимогам або надана після закінчення зазначеного терміну, розглядатися не буде. </w:t>
      </w:r>
    </w:p>
    <w:p>
      <w:pPr>
        <w:pStyle w:val="Style18"/>
        <w:widowControl/>
        <w:suppressAutoHyphens w:val="true"/>
        <w:bidi w:val="0"/>
        <w:spacing w:lineRule="auto" w:line="240" w:before="0" w:after="0"/>
        <w:ind w:left="0" w:right="0" w:firstLine="567"/>
        <w:jc w:val="both"/>
        <w:rPr/>
      </w:pPr>
      <w:r>
        <w:rPr>
          <w:rFonts w:ascii="Times New Roman" w:hAnsi="Times New Roman"/>
          <w:b w:val="false"/>
          <w:i w:val="false"/>
          <w:caps w:val="false"/>
          <w:smallCaps w:val="false"/>
          <w:color w:val="auto"/>
          <w:spacing w:val="0"/>
          <w:sz w:val="28"/>
          <w:szCs w:val="28"/>
        </w:rPr>
        <w:t xml:space="preserve">Відповідальність за достовірну інформацію, що міститься у конкурсній пропозиції, покладається на учасника конкурсу. </w:t>
      </w:r>
    </w:p>
    <w:p>
      <w:pPr>
        <w:pStyle w:val="Style18"/>
        <w:widowControl/>
        <w:suppressAutoHyphens w:val="true"/>
        <w:bidi w:val="0"/>
        <w:spacing w:lineRule="auto" w:line="240" w:before="0" w:after="0"/>
        <w:ind w:left="0" w:right="0" w:firstLine="567"/>
        <w:jc w:val="both"/>
        <w:rPr/>
      </w:pPr>
      <w:r>
        <w:rPr>
          <w:rFonts w:ascii="Times New Roman" w:hAnsi="Times New Roman"/>
          <w:b w:val="false"/>
          <w:i w:val="false"/>
          <w:caps w:val="false"/>
          <w:smallCaps w:val="false"/>
          <w:color w:val="auto"/>
          <w:spacing w:val="0"/>
          <w:sz w:val="28"/>
          <w:szCs w:val="28"/>
        </w:rPr>
        <w:t xml:space="preserve">Конкурс буде завершено протягом 15 робочих днів після затвердження бюджету міста </w:t>
      </w:r>
      <w:r>
        <w:rPr>
          <w:rFonts w:eastAsia="Noto Serif CJK SC" w:cs="Lohit Devanagari" w:ascii="Times New Roman" w:hAnsi="Times New Roman"/>
          <w:b w:val="false"/>
          <w:i w:val="false"/>
          <w:caps w:val="false"/>
          <w:smallCaps w:val="false"/>
          <w:color w:val="auto"/>
          <w:spacing w:val="0"/>
          <w:kern w:val="2"/>
          <w:sz w:val="28"/>
          <w:szCs w:val="28"/>
          <w:lang w:val="uk-UA" w:eastAsia="zh-CN" w:bidi="hi-IN"/>
        </w:rPr>
        <w:t>Покров</w:t>
      </w:r>
      <w:r>
        <w:rPr>
          <w:rFonts w:ascii="Times New Roman" w:hAnsi="Times New Roman"/>
          <w:b w:val="false"/>
          <w:i w:val="false"/>
          <w:caps w:val="false"/>
          <w:smallCaps w:val="false"/>
          <w:color w:val="auto"/>
          <w:spacing w:val="0"/>
          <w:sz w:val="28"/>
          <w:szCs w:val="28"/>
        </w:rPr>
        <w:t xml:space="preserve"> на 2022 рік.</w:t>
      </w:r>
    </w:p>
    <w:p>
      <w:pPr>
        <w:pStyle w:val="Style18"/>
        <w:widowControl/>
        <w:bidi w:val="0"/>
        <w:spacing w:lineRule="auto" w:line="240" w:before="0" w:after="72"/>
        <w:ind w:left="0" w:right="0" w:hanging="0"/>
        <w:jc w:val="left"/>
        <w:rPr>
          <w:rFonts w:ascii="Times New Roman" w:hAnsi="Times New Roman"/>
          <w:b w:val="false"/>
          <w:b w:val="false"/>
          <w:i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r>
    </w:p>
    <w:p>
      <w:pPr>
        <w:pStyle w:val="Style18"/>
        <w:bidi w:val="0"/>
        <w:spacing w:lineRule="auto" w:line="240" w:before="0" w:after="140"/>
        <w:jc w:val="left"/>
        <w:rPr/>
      </w:pPr>
      <w:r>
        <w:rPr/>
        <w:b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uk-UA" w:eastAsia="zh-CN" w:bidi="hi-IN"/>
    </w:rPr>
  </w:style>
  <w:style w:type="character" w:styleId="Style14">
    <w:name w:val="Виділення жирним"/>
    <w:qFormat/>
    <w:rPr>
      <w:b/>
      <w:bCs/>
    </w:rPr>
  </w:style>
  <w:style w:type="character" w:styleId="Style15">
    <w:name w:val="Гіперпосилання"/>
    <w:rPr>
      <w:color w:val="000080"/>
      <w:u w:val="single"/>
      <w:lang w:val="zxx" w:eastAsia="zxx" w:bidi="zxx"/>
    </w:rPr>
  </w:style>
  <w:style w:type="character" w:styleId="Style16">
    <w:name w:val="Відвідане гіперпосилання"/>
    <w:rPr>
      <w:color w:val="80000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Покажчик"/>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242</TotalTime>
  <Application>LibreOffice/7.2.1.2$Linux_X86_64 LibreOffice_project/20$Build-2</Application>
  <AppVersion>15.0000</AppVersion>
  <Pages>2</Pages>
  <Words>386</Words>
  <Characters>2886</Characters>
  <CharactersWithSpaces>3268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2021-08-25T13:51:29Z</dcterms:created>
  <dc:creator/>
  <dc:description/>
  <dc:language>uk-UA</dc:language>
  <cp:lastModifiedBy/>
  <dcterms:modified xsi:type="dcterms:W3CDTF">2021-10-04T10:45:43Z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