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sz w:val="28"/>
          <w:szCs w:val="28"/>
          <w:lang w:val="uk-UA"/>
        </w:rPr>
        <w:t>03</w:t>
      </w:r>
      <w:r>
        <w:rPr>
          <w:rStyle w:val="Strong"/>
          <w:sz w:val="28"/>
          <w:szCs w:val="28"/>
          <w:lang w:val="uk-UA"/>
        </w:rPr>
        <w:t>.0</w:t>
      </w:r>
      <w:r>
        <w:rPr>
          <w:rStyle w:val="Strong"/>
          <w:sz w:val="28"/>
          <w:szCs w:val="28"/>
          <w:lang w:val="uk-UA"/>
        </w:rPr>
        <w:t>2</w:t>
      </w:r>
      <w:r>
        <w:rPr>
          <w:rStyle w:val="Strong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Предмет закупівлі:</w:t>
      </w:r>
      <w:r>
        <w:rPr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П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ослуги із розміщення інформації в засобах масової інформації (Висвітлення всіх аспектів діяльності Виконавчого комітету Покровської міської ради Дніпропетровської області у друкованому засобі масової інформації)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sz w:val="28"/>
          <w:szCs w:val="28"/>
          <w:u w:val="single"/>
        </w:rPr>
        <w:t>ID закупівл</w:t>
      </w:r>
      <w:r>
        <w:rPr>
          <w:color w:val="000000"/>
          <w:sz w:val="28"/>
          <w:szCs w:val="28"/>
          <w:u w:val="single"/>
        </w:rPr>
        <w:t>і:</w:t>
      </w:r>
      <w:r>
        <w:rPr>
          <w:color w:val="000000"/>
          <w:sz w:val="28"/>
          <w:szCs w:val="28"/>
        </w:rPr>
        <w:t> 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UA-2023-02-03-013428-a</w:t>
      </w:r>
      <w:r>
        <w:rPr>
          <w:color w:val="000000"/>
          <w:sz w:val="28"/>
          <w:szCs w:val="28"/>
        </w:rPr>
        <w:t>;</w:t>
      </w:r>
      <w:r>
        <w:rPr>
          <w:rFonts w:cs="Arial"/>
          <w:color w:val="000000"/>
          <w:sz w:val="28"/>
          <w:szCs w:val="28"/>
          <w:shd w:fill="F0F5F2" w:val="clear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замовника наявна потреба у встановлених технічних, якісних характеристиках предмета закупівлі та </w:t>
      </w:r>
      <w:r>
        <w:rPr>
          <w:color w:val="000000"/>
          <w:sz w:val="28"/>
          <w:szCs w:val="28"/>
          <w:lang w:val="uk-UA"/>
        </w:rPr>
        <w:t>обсяги закупівлі визначено в</w:t>
      </w:r>
      <w:r>
        <w:rPr>
          <w:color w:val="000000"/>
          <w:sz w:val="28"/>
          <w:szCs w:val="28"/>
          <w:lang w:val="uk-UA" w:eastAsia="uk-UA"/>
        </w:rPr>
        <w:t>ідповідно до ст. 23 роз. IV Закону України «Про порядок висвітлення діяльності органів державної влади та місцевого самоврядування», Виконавець відводить у кожному номері газетну площу, необхідну для висвітлення діяльності органів влади всіх рівнів та органів місцевого самоврядування, виступів народних депутатів України, депутатів міської і обласної рад</w:t>
      </w:r>
      <w:r>
        <w:rPr>
          <w:color w:val="000000"/>
          <w:sz w:val="28"/>
          <w:szCs w:val="28"/>
          <w:lang w:val="uk-UA"/>
        </w:rPr>
        <w:t>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очікувана вартість: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pacing w:val="-3"/>
          <w:sz w:val="28"/>
          <w:szCs w:val="28"/>
          <w:u w:val="none"/>
          <w:em w:val="none"/>
          <w:lang w:val="uk-UA"/>
        </w:rPr>
        <w:t>158 508,00</w:t>
      </w:r>
      <w:r>
        <w:rPr>
          <w:color w:val="000000"/>
          <w:spacing w:val="-3"/>
          <w:sz w:val="28"/>
          <w:szCs w:val="28"/>
          <w:lang w:val="uk-UA"/>
        </w:rPr>
        <w:t xml:space="preserve"> грн. </w:t>
      </w:r>
      <w:r>
        <w:rPr>
          <w:color w:val="000000"/>
          <w:sz w:val="28"/>
          <w:szCs w:val="28"/>
          <w:lang w:val="uk-UA"/>
        </w:rPr>
        <w:t>(Сто пятдесят вісім тисяч пятсот вісім грн. 00 коп.) з ПДВ - визначена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Arial" w:hAnsi="Arial"/>
            <w:color w:val="000000"/>
            <w:sz w:val="21"/>
            <w:szCs w:val="21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Arial" w:hAnsi="Arial"/>
            <w:color w:val="000000"/>
            <w:sz w:val="21"/>
            <w:szCs w:val="21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Arial" w:hAnsi="Arial" w:eastAsia="Times New Roman" w:cs="Arial"/>
          <w:color w:val="6D6D6D"/>
          <w:sz w:val="21"/>
          <w:szCs w:val="21"/>
          <w:lang w:val="uk-UA" w:eastAsia="uk-UA"/>
        </w:rPr>
      </w:pPr>
      <w:r>
        <w:rPr>
          <w:rFonts w:eastAsia="Times New Roman" w:cs="Arial" w:ascii="Arial" w:hAnsi="Arial"/>
          <w:color w:val="6D6D6D"/>
          <w:sz w:val="21"/>
          <w:szCs w:val="21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1"/>
            <w:szCs w:val="21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1"/>
            <w:szCs w:val="21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Arial" w:hAnsi="Arial"/>
          <w:color w:val="6D6D6D"/>
          <w:sz w:val="21"/>
          <w:szCs w:val="21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4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5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5">
    <w:name w:val="ListLabel 5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6">
    <w:name w:val="ListLabel 6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2024-01-05T09:06:18Z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