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10.02.2023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Предмет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ослуги з адміністрування (обслуговування) програмного забезпечення  (технічний супровід системи електронного документообігу та автоматизації бізнес-процесів «Megapolis.DocNet»)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ID закупівлі:</w:t>
      </w:r>
      <w:r>
        <w:rPr>
          <w:color w:val="000000"/>
          <w:sz w:val="28"/>
          <w:szCs w:val="28"/>
        </w:rPr>
        <w:t> 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UA-2023-02-10-004126-a</w:t>
      </w:r>
      <w:r>
        <w:rPr>
          <w:color w:val="000000"/>
          <w:sz w:val="28"/>
          <w:szCs w:val="28"/>
        </w:rPr>
        <w:t>;</w:t>
      </w:r>
      <w:r>
        <w:rPr>
          <w:rFonts w:cs="Arial"/>
          <w:color w:val="000000"/>
          <w:sz w:val="28"/>
          <w:szCs w:val="28"/>
          <w:shd w:fill="F0F5F2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/>
      </w:pPr>
      <w:r>
        <w:rPr>
          <w:sz w:val="28"/>
          <w:szCs w:val="28"/>
        </w:rPr>
        <w:t>- у замовника наявна потреба у встановлених технічних та якісних характеристиках предмета закупівлі (</w:t>
      </w:r>
      <w:r>
        <w:rPr>
          <w:sz w:val="28"/>
          <w:szCs w:val="28"/>
          <w:lang w:val="uk-UA"/>
        </w:rPr>
        <w:t>обсяги закупівлі визначено відповідно з потребою, а саме: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Консультування адміністратора системи електронного документообігу та автоматизації бізнес-процесів «Megapolis.DocNet», щодо:</w:t>
      </w:r>
    </w:p>
    <w:p>
      <w:pPr>
        <w:pStyle w:val="Style21"/>
        <w:numPr>
          <w:ilvl w:val="0"/>
          <w:numId w:val="1"/>
        </w:numPr>
        <w:tabs>
          <w:tab w:val="left" w:pos="815" w:leader="none"/>
          <w:tab w:val="left" w:pos="820" w:leader="none"/>
        </w:tabs>
        <w:spacing w:before="0" w:after="0"/>
        <w:ind w:left="0" w:right="0" w:firstLine="460"/>
        <w:contextualSpacing/>
        <w:rPr/>
      </w:pPr>
      <w:r>
        <w:rPr>
          <w:color w:val="000000"/>
          <w:sz w:val="28"/>
          <w:szCs w:val="28"/>
          <w:lang w:eastAsia="uk-UA" w:bidi="uk-UA"/>
        </w:rPr>
        <w:t>адмініструванню прав користувачів на доступ до функцій системи;</w:t>
      </w:r>
    </w:p>
    <w:p>
      <w:pPr>
        <w:pStyle w:val="Style21"/>
        <w:numPr>
          <w:ilvl w:val="0"/>
          <w:numId w:val="1"/>
        </w:numPr>
        <w:tabs>
          <w:tab w:val="left" w:pos="777" w:leader="none"/>
          <w:tab w:val="left" w:pos="820" w:leader="none"/>
        </w:tabs>
        <w:spacing w:before="0" w:after="0"/>
        <w:ind w:left="0" w:right="0" w:firstLine="460"/>
        <w:contextualSpacing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використання функціоналу Системи;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  <w:t>- відновлення працездатності Системи у разі виникнення нештатних ситуацій.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>- очікувана вартість: 100 000,00</w:t>
      </w:r>
      <w:r>
        <w:rPr>
          <w:spacing w:val="-3"/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(Сто тисяч гривень 00 копійок) з ПДВ -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Arial" w:hAnsi="Arial" w:eastAsia="Times New Roman" w:cs="Arial"/>
          <w:color w:val="6D6D6D"/>
          <w:sz w:val="21"/>
          <w:szCs w:val="21"/>
          <w:lang w:val="uk-UA" w:eastAsia="uk-UA"/>
        </w:rPr>
      </w:pPr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4"/>
        <w:iCs w:val="false"/>
        <w:bCs w:val="false"/>
        <w:w w:val="100"/>
        <w:rFonts w:cs="Arial"/>
        <w:color w:val="000000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4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5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2024-01-02T11:50:16Z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